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D41C" w14:textId="22D75382" w:rsidR="00562916" w:rsidRDefault="0085522F" w:rsidP="00855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ПРОБНО ГЛАСУВАНЕ И ДЕМОНСТРАЦИЯ НА ГЛАСУВАНЕ С МАШИНА</w:t>
      </w:r>
    </w:p>
    <w:p w14:paraId="2B972C93" w14:textId="77777777" w:rsidR="0085522F" w:rsidRDefault="0085522F" w:rsidP="002C4D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DB902" w14:textId="2F5D5BCA" w:rsidR="008C2B4E" w:rsidRPr="0085522F" w:rsidRDefault="0085522F" w:rsidP="002C4D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22F">
        <w:rPr>
          <w:rFonts w:ascii="Times New Roman" w:hAnsi="Times New Roman" w:cs="Times New Roman"/>
          <w:sz w:val="24"/>
          <w:szCs w:val="24"/>
        </w:rPr>
        <w:t>На 26 и 27 октомври 2023 г. гласоподавателите от Община Шабла ще могат да проведат демонстрационно пробно гласуване. Машина ще бъде поставено и достъпна в сградата на Община Шабла от 9.00 до 16.00 часа.</w:t>
      </w:r>
    </w:p>
    <w:sectPr w:rsidR="008C2B4E" w:rsidRPr="008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6"/>
    <w:rsid w:val="002C4DFE"/>
    <w:rsid w:val="00562916"/>
    <w:rsid w:val="0085522F"/>
    <w:rsid w:val="008C2B4E"/>
    <w:rsid w:val="00B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FDF"/>
  <w15:chartTrackingRefBased/>
  <w15:docId w15:val="{47C6823F-0045-4065-97E2-878E51F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C2B4E"/>
    <w:rPr>
      <w:b/>
      <w:bCs/>
    </w:rPr>
  </w:style>
  <w:style w:type="character" w:styleId="a5">
    <w:name w:val="Hyperlink"/>
    <w:basedOn w:val="a0"/>
    <w:uiPriority w:val="99"/>
    <w:semiHidden/>
    <w:unhideWhenUsed/>
    <w:rsid w:val="008C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OU Asen Zlatarov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18</cp:revision>
  <dcterms:created xsi:type="dcterms:W3CDTF">2023-10-21T06:27:00Z</dcterms:created>
  <dcterms:modified xsi:type="dcterms:W3CDTF">2023-10-21T08:28:00Z</dcterms:modified>
</cp:coreProperties>
</file>