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18" w:rsidRDefault="00901D18" w:rsidP="00901D18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901D18" w:rsidRDefault="00901D18" w:rsidP="00901D18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901D18" w:rsidRDefault="00901D18" w:rsidP="00901D1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01D18" w:rsidRDefault="00901D18" w:rsidP="00901D1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901D18" w:rsidRDefault="00901D18" w:rsidP="00901D18">
      <w:pPr>
        <w:pStyle w:val="2"/>
        <w:rPr>
          <w:sz w:val="36"/>
          <w:szCs w:val="36"/>
        </w:rPr>
      </w:pPr>
    </w:p>
    <w:p w:rsidR="00901D18" w:rsidRDefault="00901D18" w:rsidP="00901D18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901D18" w:rsidRDefault="008A1DBE" w:rsidP="00901D18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51</w:t>
      </w:r>
    </w:p>
    <w:p w:rsidR="00901D18" w:rsidRDefault="00901D18" w:rsidP="00901D18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проведено </w:t>
      </w:r>
      <w:r w:rsidR="00D87B44">
        <w:rPr>
          <w:rFonts w:ascii="Times New Roman" w:hAnsi="Times New Roman"/>
          <w:sz w:val="28"/>
          <w:szCs w:val="28"/>
        </w:rPr>
        <w:t>редовно</w:t>
      </w:r>
      <w:r>
        <w:rPr>
          <w:rFonts w:ascii="Times New Roman" w:hAnsi="Times New Roman"/>
          <w:sz w:val="28"/>
          <w:szCs w:val="28"/>
        </w:rPr>
        <w:t xml:space="preserve"> заседание на Общински съвет - Шабла</w:t>
      </w:r>
    </w:p>
    <w:p w:rsidR="00901D18" w:rsidRDefault="00901D18" w:rsidP="00901D18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A1DBE">
        <w:rPr>
          <w:rFonts w:ascii="Times New Roman" w:hAnsi="Times New Roman"/>
          <w:sz w:val="28"/>
          <w:szCs w:val="28"/>
        </w:rPr>
        <w:t>28</w:t>
      </w:r>
      <w:r w:rsidR="00D87B44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.2018  година</w:t>
      </w:r>
    </w:p>
    <w:p w:rsidR="00901D18" w:rsidRDefault="00901D18" w:rsidP="00901D18">
      <w:pPr>
        <w:spacing w:after="0"/>
        <w:jc w:val="both"/>
        <w:rPr>
          <w:rStyle w:val="a7"/>
          <w:b/>
          <w:lang w:val="bg-BG"/>
        </w:rPr>
      </w:pP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8A30DA" w:rsidRDefault="00901D18" w:rsidP="008A30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8A30DA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="008A30DA">
        <w:rPr>
          <w:rFonts w:ascii="Times New Roman" w:hAnsi="Times New Roman"/>
          <w:sz w:val="28"/>
          <w:szCs w:val="28"/>
          <w:lang w:val="bg-BG"/>
        </w:rPr>
        <w:t xml:space="preserve"> записка относно  </w:t>
      </w:r>
      <w:proofErr w:type="spellStart"/>
      <w:r w:rsidR="008A30DA">
        <w:rPr>
          <w:rFonts w:ascii="Times New Roman" w:hAnsi="Times New Roman"/>
          <w:sz w:val="28"/>
          <w:szCs w:val="28"/>
          <w:lang w:val="ru-RU"/>
        </w:rPr>
        <w:t>приемане</w:t>
      </w:r>
      <w:proofErr w:type="spellEnd"/>
      <w:r w:rsidR="008A30DA">
        <w:rPr>
          <w:rFonts w:ascii="Times New Roman" w:hAnsi="Times New Roman"/>
          <w:sz w:val="28"/>
          <w:szCs w:val="28"/>
          <w:lang w:val="ru-RU"/>
        </w:rPr>
        <w:t xml:space="preserve"> план-сметка на </w:t>
      </w:r>
      <w:proofErr w:type="spellStart"/>
      <w:r w:rsidR="008A30DA">
        <w:rPr>
          <w:rFonts w:ascii="Times New Roman" w:hAnsi="Times New Roman"/>
          <w:sz w:val="28"/>
          <w:szCs w:val="28"/>
          <w:lang w:val="ru-RU"/>
        </w:rPr>
        <w:t>разходите</w:t>
      </w:r>
      <w:proofErr w:type="spellEnd"/>
      <w:r w:rsidR="008A30DA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8A30DA">
        <w:rPr>
          <w:rFonts w:ascii="Times New Roman" w:hAnsi="Times New Roman"/>
          <w:sz w:val="28"/>
          <w:szCs w:val="28"/>
          <w:lang w:val="ru-RU"/>
        </w:rPr>
        <w:t>дейност</w:t>
      </w:r>
      <w:proofErr w:type="spellEnd"/>
      <w:r w:rsidR="008A30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30DA">
        <w:rPr>
          <w:rFonts w:ascii="Times New Roman" w:hAnsi="Times New Roman"/>
          <w:sz w:val="28"/>
          <w:szCs w:val="28"/>
          <w:lang w:val="bg-BG"/>
        </w:rPr>
        <w:t>„</w:t>
      </w:r>
      <w:r w:rsidR="008A30DA">
        <w:rPr>
          <w:rFonts w:ascii="Times New Roman" w:hAnsi="Times New Roman"/>
          <w:sz w:val="28"/>
          <w:szCs w:val="28"/>
          <w:lang w:val="ru-RU"/>
        </w:rPr>
        <w:t>Чистота</w:t>
      </w:r>
      <w:r w:rsidR="008A30DA">
        <w:rPr>
          <w:rFonts w:ascii="Times New Roman" w:hAnsi="Times New Roman"/>
          <w:sz w:val="28"/>
          <w:szCs w:val="28"/>
          <w:lang w:val="bg-BG"/>
        </w:rPr>
        <w:t>”</w:t>
      </w:r>
      <w:r w:rsidR="008A30DA">
        <w:rPr>
          <w:rFonts w:ascii="Times New Roman" w:hAnsi="Times New Roman"/>
          <w:sz w:val="28"/>
          <w:szCs w:val="28"/>
        </w:rPr>
        <w:t>,</w:t>
      </w:r>
      <w:r w:rsidR="008A30DA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8A30DA">
        <w:rPr>
          <w:rFonts w:ascii="Times New Roman" w:hAnsi="Times New Roman"/>
          <w:sz w:val="28"/>
          <w:szCs w:val="28"/>
          <w:lang w:val="ru-RU"/>
        </w:rPr>
        <w:t>за 201</w:t>
      </w:r>
      <w:r w:rsidR="008A30DA">
        <w:rPr>
          <w:rFonts w:ascii="Times New Roman" w:hAnsi="Times New Roman"/>
          <w:sz w:val="28"/>
          <w:szCs w:val="28"/>
        </w:rPr>
        <w:t>9</w:t>
      </w:r>
      <w:r w:rsidR="008A30DA">
        <w:rPr>
          <w:rFonts w:ascii="Times New Roman" w:hAnsi="Times New Roman"/>
          <w:sz w:val="28"/>
          <w:szCs w:val="28"/>
          <w:lang w:val="ru-RU"/>
        </w:rPr>
        <w:t xml:space="preserve"> година.</w:t>
      </w:r>
    </w:p>
    <w:p w:rsidR="00901D18" w:rsidRDefault="008A1DBE" w:rsidP="00901D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87B44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8A30DA" w:rsidRPr="008A30DA" w:rsidRDefault="00901D18" w:rsidP="008A30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8A1DBE">
        <w:rPr>
          <w:rFonts w:ascii="Times New Roman" w:hAnsi="Times New Roman"/>
          <w:b/>
          <w:sz w:val="28"/>
          <w:szCs w:val="28"/>
          <w:lang w:val="bg-BG"/>
        </w:rPr>
        <w:t xml:space="preserve"> 486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 w:rsidR="008A30DA">
        <w:rPr>
          <w:rFonts w:ascii="Times New Roman" w:hAnsi="Times New Roman"/>
          <w:sz w:val="28"/>
          <w:szCs w:val="28"/>
          <w:lang w:val="ru-RU"/>
        </w:rPr>
        <w:t xml:space="preserve">На основание на чл. 21, ал 1, т. 6  от ЗМСМА, </w:t>
      </w:r>
      <w:proofErr w:type="spellStart"/>
      <w:r w:rsidR="008A30DA">
        <w:rPr>
          <w:rFonts w:ascii="Times New Roman" w:hAnsi="Times New Roman"/>
          <w:sz w:val="28"/>
          <w:szCs w:val="28"/>
          <w:lang w:val="ru-RU"/>
        </w:rPr>
        <w:t>във</w:t>
      </w:r>
      <w:proofErr w:type="spellEnd"/>
      <w:r w:rsidR="008A30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30DA">
        <w:rPr>
          <w:rFonts w:ascii="Times New Roman" w:hAnsi="Times New Roman"/>
          <w:sz w:val="28"/>
          <w:szCs w:val="28"/>
          <w:lang w:val="ru-RU"/>
        </w:rPr>
        <w:t>връзка</w:t>
      </w:r>
      <w:proofErr w:type="spellEnd"/>
      <w:r w:rsidR="008A30DA">
        <w:rPr>
          <w:rFonts w:ascii="Times New Roman" w:hAnsi="Times New Roman"/>
          <w:sz w:val="28"/>
          <w:szCs w:val="28"/>
          <w:lang w:val="ru-RU"/>
        </w:rPr>
        <w:t xml:space="preserve"> с чл. 66, ал. 1 от Закона за </w:t>
      </w:r>
      <w:proofErr w:type="spellStart"/>
      <w:r w:rsidR="008A30DA">
        <w:rPr>
          <w:rFonts w:ascii="Times New Roman" w:hAnsi="Times New Roman"/>
          <w:sz w:val="28"/>
          <w:szCs w:val="28"/>
          <w:lang w:val="ru-RU"/>
        </w:rPr>
        <w:t>местни</w:t>
      </w:r>
      <w:proofErr w:type="spellEnd"/>
      <w:r w:rsidR="008A30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30DA">
        <w:rPr>
          <w:rFonts w:ascii="Times New Roman" w:hAnsi="Times New Roman"/>
          <w:sz w:val="28"/>
          <w:szCs w:val="28"/>
          <w:lang w:val="ru-RU"/>
        </w:rPr>
        <w:t>данъци</w:t>
      </w:r>
      <w:proofErr w:type="spellEnd"/>
      <w:r w:rsidR="008A30DA">
        <w:rPr>
          <w:rFonts w:ascii="Times New Roman" w:hAnsi="Times New Roman"/>
          <w:sz w:val="28"/>
          <w:szCs w:val="28"/>
          <w:lang w:val="ru-RU"/>
        </w:rPr>
        <w:t xml:space="preserve"> и такси, и </w:t>
      </w:r>
      <w:proofErr w:type="spellStart"/>
      <w:r w:rsidR="008A30DA">
        <w:rPr>
          <w:rFonts w:ascii="Times New Roman" w:hAnsi="Times New Roman"/>
          <w:sz w:val="28"/>
          <w:szCs w:val="28"/>
          <w:lang w:val="ru-RU"/>
        </w:rPr>
        <w:t>докл</w:t>
      </w:r>
      <w:proofErr w:type="spellEnd"/>
      <w:r w:rsidR="008A30DA">
        <w:rPr>
          <w:rFonts w:ascii="Times New Roman" w:hAnsi="Times New Roman"/>
          <w:sz w:val="28"/>
          <w:szCs w:val="28"/>
          <w:lang w:val="ru-RU"/>
        </w:rPr>
        <w:t xml:space="preserve">. записка с </w:t>
      </w:r>
      <w:proofErr w:type="spellStart"/>
      <w:r w:rsidR="008A30DA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="008A30DA">
        <w:rPr>
          <w:rFonts w:ascii="Times New Roman" w:hAnsi="Times New Roman"/>
          <w:sz w:val="28"/>
          <w:szCs w:val="28"/>
          <w:lang w:val="ru-RU"/>
        </w:rPr>
        <w:t xml:space="preserve">. № К-194/13.12.2018г.,  </w:t>
      </w:r>
      <w:proofErr w:type="spellStart"/>
      <w:r w:rsidR="008A30DA"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 w:rsidR="008A30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30DA"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 w:rsidR="008A30D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8A30DA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="008A30DA">
        <w:rPr>
          <w:rFonts w:ascii="Times New Roman" w:hAnsi="Times New Roman"/>
          <w:sz w:val="28"/>
          <w:szCs w:val="28"/>
          <w:lang w:val="ru-RU"/>
        </w:rPr>
        <w:t>:</w:t>
      </w:r>
    </w:p>
    <w:p w:rsidR="008A30DA" w:rsidRDefault="008A30DA" w:rsidP="008A30D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1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Одобрява план-сметката, за осъществяване на дейностите по поддържането на чистотата в община Шабла за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 xml:space="preserve"> година, с приходно-разходна част, както следва:</w:t>
      </w:r>
    </w:p>
    <w:p w:rsidR="008A30DA" w:rsidRDefault="008A30DA" w:rsidP="008A30DA">
      <w:pPr>
        <w:spacing w:after="0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лв.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6695"/>
        <w:gridCol w:w="1477"/>
      </w:tblGrid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Приходи: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Такса за битови отпадъци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538 100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Приходи от наем на морски плажове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6 618</w:t>
            </w:r>
          </w:p>
        </w:tc>
      </w:tr>
      <w:tr w:rsidR="008A30DA" w:rsidTr="00F96B9F"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544 718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Разходи, разпределени по видове дейности, както следва: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Разходи по чл. 66, ал. 1, т. 1 и т. 2 от ЗМДТ - С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ъбиране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включително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разделно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битовите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отпадъци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транспортирането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депата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други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инсталации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съоръжения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третирането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и о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сигуряване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съдове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съхраняване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битовите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отпадъци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в т. ч.: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168 626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Разходи за персонал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75 500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Издръжка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83 126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1.3.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сигуряване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съдове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съхраняване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битовите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отпадъци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Разходи по чл. 66, ал. 1, т. 3 от ЗМДТ - П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роучване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проектиране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изграждане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поддържане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експлоатация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закриване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мониторинг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депата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битови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отпадъци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други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инсталации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съоръжения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обезвреждане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рециклиране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оползотворяване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битови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отпадъци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включително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отчисленията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чл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. 60 и 64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Закона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управление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отпадъците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в т.ч.: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218 533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Издръжка, в т. ч.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142 798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- разходи за невъзстановим ДДС по чл. 163а, ал. 2 от ЗДДС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10 238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Обезпечения и отчисления по чл. 60 и чл. 64 от Закона за управление на отпадъците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75 735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Разходи по чл. 66, ал. 1, т. 4 от ЗМДТ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 П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очистване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уличните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платна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площадите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алеите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парковите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другите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територии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населените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места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предназначени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обществено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ползване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в т.ч.: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157 559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Разходи за персонал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112 300</w:t>
            </w:r>
          </w:p>
        </w:tc>
      </w:tr>
      <w:tr w:rsidR="008A30DA" w:rsidTr="00F96B9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Издръжка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45 259</w:t>
            </w:r>
          </w:p>
        </w:tc>
      </w:tr>
      <w:tr w:rsidR="008A30DA" w:rsidTr="00F96B9F"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544 718</w:t>
            </w:r>
          </w:p>
        </w:tc>
      </w:tr>
    </w:tbl>
    <w:p w:rsidR="008A30DA" w:rsidRDefault="008A30DA" w:rsidP="008A30D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A30DA" w:rsidRDefault="008A30DA" w:rsidP="008A30D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1.2. Одобрява разпределението на разходите, за осъществяване на дейностите по поддържането на чистотата в община Шабла за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 xml:space="preserve"> година, по населени места, както следва:</w:t>
      </w:r>
    </w:p>
    <w:p w:rsidR="008A30DA" w:rsidRDefault="008A30DA" w:rsidP="008A30DA">
      <w:pPr>
        <w:spacing w:after="0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лв.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391"/>
        <w:gridCol w:w="1560"/>
        <w:gridCol w:w="1739"/>
        <w:gridCol w:w="1702"/>
        <w:gridCol w:w="1843"/>
      </w:tblGrid>
      <w:tr w:rsidR="008A30DA" w:rsidTr="00F96B9F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Разходи по чл. 66, ал. 1, т. 1 и т. 2 от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Разходи по чл. 66, ал. 1, т. 3 от ЗМДТ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Разходи по чл. 66, ал. 1, т. 4 от ЗМДТ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Всичко разходи за дейност „Чистота“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Шабла, СО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“, к-г „Добруджа“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92 872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81 935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295 165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Дуранкулак, к-г „Космос“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21 468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67 527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Крапец, к-г „Карвуна“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21 604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17 778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67 380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Ваклино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17 269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5.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Граничар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15 779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Езерец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18 217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Тюленово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17 598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8.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Горун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8 279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Горичане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9 273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013602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Черноморци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4 883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013602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4 480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013602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Захари Стояново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5 852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013602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Божаново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1 985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013602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Твърдица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2 530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013602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Стаевци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2 832</w:t>
            </w:r>
          </w:p>
        </w:tc>
      </w:tr>
      <w:tr w:rsidR="008A30DA" w:rsidTr="00F96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013602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Пролез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01F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</w:tr>
      <w:tr w:rsidR="008A30DA" w:rsidTr="00F96B9F"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168 626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218 533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157 559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A" w:rsidRDefault="008A30DA" w:rsidP="00F96B9F">
            <w:pPr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544 718</w:t>
            </w:r>
          </w:p>
        </w:tc>
      </w:tr>
    </w:tbl>
    <w:p w:rsidR="008A30DA" w:rsidRDefault="008A30DA" w:rsidP="008A30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F79C5" w:rsidRDefault="00AF79C5" w:rsidP="00AF79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 w:rsidR="008A1DBE"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="008A1DBE"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гласа  - „за”,  0 „против” и 0 „въздържал се” - решението се приема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</w:t>
      </w:r>
      <w:r w:rsidR="008A1DBE">
        <w:rPr>
          <w:rFonts w:ascii="Times New Roman" w:hAnsi="Times New Roman"/>
          <w:b/>
          <w:sz w:val="24"/>
          <w:szCs w:val="24"/>
          <w:lang w:val="bg-BG"/>
        </w:rPr>
        <w:t>Теодора Иванова Асенова;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Иванка Цвяткова Пенева; Стефан Вълев Иванов; Живко Спасов Иванов и  Ивелина Георгиева Янакиева – Демирева</w:t>
      </w:r>
    </w:p>
    <w:p w:rsidR="00AF79C5" w:rsidRDefault="00AF79C5" w:rsidP="00AF79C5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013602" w:rsidRDefault="00013602" w:rsidP="00013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издаване на запис на заповед от община Шабла в полза на ДФ „Земеделие“–  Разплащателна агенция, обезпечаваща авансовото плащане по Административен договор  № МДР-ИП-01-82/18.07.2018г. за предоставяне на безвъзмездна финансова помощ и Споразумение № МДР-ИП-01-83/18.07.2018г. по проект „Изпълнение на Стратегия за Водено от общностите местно развитие /ВОМР/ на МИРГ Шабла – Каварна – Балчик, по програма за морско дело и рибарство 2014-2020.</w:t>
      </w:r>
    </w:p>
    <w:p w:rsidR="00013602" w:rsidRDefault="00013602" w:rsidP="00013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0A3AC5" w:rsidRPr="000A3AC5" w:rsidRDefault="00013602" w:rsidP="000A3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487.</w:t>
      </w:r>
      <w:r w:rsidR="000A3AC5">
        <w:rPr>
          <w:rFonts w:ascii="Times New Roman" w:hAnsi="Times New Roman"/>
          <w:sz w:val="28"/>
          <w:szCs w:val="28"/>
          <w:lang w:val="ru-RU"/>
        </w:rPr>
        <w:t xml:space="preserve">На основание на чл. 21, ал 1, т. 10 и т.23, и чл.27, ал.4 и ал.5  от ЗМСМА, </w:t>
      </w:r>
      <w:proofErr w:type="spellStart"/>
      <w:r w:rsidR="000A3AC5">
        <w:rPr>
          <w:rFonts w:ascii="Times New Roman" w:hAnsi="Times New Roman"/>
          <w:sz w:val="28"/>
          <w:szCs w:val="28"/>
          <w:lang w:val="ru-RU"/>
        </w:rPr>
        <w:t>във</w:t>
      </w:r>
      <w:proofErr w:type="spellEnd"/>
      <w:r w:rsidR="000A3A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3AC5">
        <w:rPr>
          <w:rFonts w:ascii="Times New Roman" w:hAnsi="Times New Roman"/>
          <w:sz w:val="28"/>
          <w:szCs w:val="28"/>
          <w:lang w:val="ru-RU"/>
        </w:rPr>
        <w:t>връзка</w:t>
      </w:r>
      <w:proofErr w:type="spellEnd"/>
      <w:r w:rsidR="000A3AC5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="000A3AC5">
        <w:rPr>
          <w:rFonts w:ascii="Times New Roman" w:hAnsi="Times New Roman"/>
          <w:sz w:val="28"/>
          <w:szCs w:val="28"/>
          <w:lang w:val="ru-RU"/>
        </w:rPr>
        <w:t>докл</w:t>
      </w:r>
      <w:proofErr w:type="spellEnd"/>
      <w:r w:rsidR="000A3AC5">
        <w:rPr>
          <w:rFonts w:ascii="Times New Roman" w:hAnsi="Times New Roman"/>
          <w:sz w:val="28"/>
          <w:szCs w:val="28"/>
          <w:lang w:val="ru-RU"/>
        </w:rPr>
        <w:t xml:space="preserve">. записка с </w:t>
      </w:r>
      <w:proofErr w:type="spellStart"/>
      <w:r w:rsidR="000A3AC5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="000A3AC5">
        <w:rPr>
          <w:rFonts w:ascii="Times New Roman" w:hAnsi="Times New Roman"/>
          <w:sz w:val="28"/>
          <w:szCs w:val="28"/>
          <w:lang w:val="ru-RU"/>
        </w:rPr>
        <w:t xml:space="preserve">. № К-191/07.12.2018г.,  </w:t>
      </w:r>
      <w:proofErr w:type="spellStart"/>
      <w:r w:rsidR="000A3AC5">
        <w:rPr>
          <w:rFonts w:ascii="Times New Roman" w:hAnsi="Times New Roman"/>
          <w:sz w:val="28"/>
          <w:szCs w:val="28"/>
          <w:lang w:val="ru-RU"/>
        </w:rPr>
        <w:lastRenderedPageBreak/>
        <w:t>Общински</w:t>
      </w:r>
      <w:proofErr w:type="spellEnd"/>
      <w:r w:rsidR="000A3A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3AC5"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 w:rsidR="000A3AC5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0A3AC5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="000A3AC5">
        <w:rPr>
          <w:rFonts w:ascii="Times New Roman" w:hAnsi="Times New Roman"/>
          <w:sz w:val="28"/>
          <w:szCs w:val="28"/>
          <w:lang w:val="ru-RU"/>
        </w:rPr>
        <w:t>:</w:t>
      </w:r>
    </w:p>
    <w:p w:rsidR="000A3AC5" w:rsidRDefault="000A3AC5" w:rsidP="000A3A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bg-BG"/>
        </w:rPr>
        <w:t xml:space="preserve">Упълномощава кмета на Община Шабла да подпише Запис на заповед, без протест и без разноски, платим на предявяване в полза на Държавен фонд „Земеделие” - Разплащателна агенция в размер на  139 240, 85 /сто тридесет и девет хиляди двеста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четирдесет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лема и осемдесет и пет стотинки /  за обезпечаване на 110 % от заявения размер на авансовото плащане за 2019 г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>., на Сдружение „Местна инициативна рибарска група Шабла–Каварна–Балчик“, по Административен договор за предоставяне на Безвъзмездна финансова помощ № МДР-ИП-01-82/18.07.2018 г.,</w:t>
      </w:r>
      <w:r>
        <w:rPr>
          <w:rFonts w:ascii="Times New Roman" w:hAnsi="Times New Roman"/>
          <w:noProof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финансиран от Програма за морско дело и рибарство /ПМДР/ 2014-2020 г., и Споразумение № МДР-ИП-01-83/18.07.2018 г. по проект „Изпълнение на Стратегия за Водено от общностите местно развитие /ВОМР/ на МИРГ Шабла – Каварна – Балчик, сключено между Управляващия орган на ПМДР 2014-2020 г. и Сдружение „МИРГ Шабла–Каварна–Балчик“.</w:t>
      </w:r>
    </w:p>
    <w:p w:rsidR="000A3AC5" w:rsidRDefault="000A3AC5" w:rsidP="000A3AC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2.Възлага на Сдружение „Местна инициативна рибарска група Шабла–Каварна–Балчик“ да подготви необходимите документи за получаване на авансовото плащане за 2019 г. и да ги представи  пред Държавен фонд „Земеделие” - Разплащателна агенция.</w:t>
      </w:r>
    </w:p>
    <w:p w:rsidR="008A30DA" w:rsidRDefault="008A30DA" w:rsidP="00AF79C5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0A3AC5" w:rsidRDefault="000A3AC5" w:rsidP="000A3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Теодора Иванова Асенова; Иванка Цвяткова Пенева; Стефан Вълев Иванов; Живко Спасов Иванов и  Ивелина Георгиева Янакиева – Демирева</w:t>
      </w:r>
    </w:p>
    <w:p w:rsidR="000A3AC5" w:rsidRDefault="000A3AC5" w:rsidP="008A1D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3AC5" w:rsidRDefault="000A3AC5" w:rsidP="000A3AC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 актуализация на бюджета на община Шабла за 2018 г.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0A3AC5" w:rsidRPr="000A3AC5" w:rsidRDefault="000A3AC5" w:rsidP="000A3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488.</w:t>
      </w:r>
      <w:r>
        <w:rPr>
          <w:rFonts w:ascii="Times New Roman" w:hAnsi="Times New Roman"/>
          <w:sz w:val="28"/>
          <w:szCs w:val="28"/>
          <w:lang w:val="ru-RU"/>
        </w:rPr>
        <w:t>На основание чл. 52, ал. 1 и чл. 21, ал. 1, т. 6</w:t>
      </w:r>
      <w:r>
        <w:rPr>
          <w:rFonts w:ascii="Times New Roman" w:hAnsi="Times New Roman"/>
          <w:sz w:val="28"/>
          <w:szCs w:val="28"/>
          <w:lang w:val="bg-BG"/>
        </w:rPr>
        <w:t xml:space="preserve"> от ЗМСМА,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 № К-193/12.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12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.2018г., Общински съвет – Шабла: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Приема следните изменения и допълнения по бюджета на община Шабла за 2018 година:</w:t>
      </w:r>
    </w:p>
    <w:p w:rsidR="000A3AC5" w:rsidRDefault="000A3AC5" w:rsidP="000A3AC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§ 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bg-BG"/>
        </w:rPr>
        <w:t xml:space="preserve">Изменя приходната част на бюджета на община Шабла за 2018 г., както следва: </w:t>
      </w:r>
    </w:p>
    <w:p w:rsidR="000A3AC5" w:rsidRDefault="000A3AC5" w:rsidP="000A3AC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 § </w:t>
      </w:r>
      <w:r>
        <w:rPr>
          <w:rFonts w:ascii="Times New Roman" w:hAnsi="Times New Roman"/>
          <w:sz w:val="28"/>
          <w:szCs w:val="28"/>
        </w:rPr>
        <w:t>13-04</w:t>
      </w:r>
      <w:r>
        <w:rPr>
          <w:rFonts w:ascii="Times New Roman" w:hAnsi="Times New Roman"/>
          <w:sz w:val="28"/>
          <w:szCs w:val="28"/>
          <w:lang w:val="bg-BG"/>
        </w:rPr>
        <w:t xml:space="preserve"> „Данък при придобиване на имущество по дарения и възмезден начин“ - „било“ 240 000 лв., „става“ 290 000 лв.;</w:t>
      </w:r>
    </w:p>
    <w:p w:rsidR="000A3AC5" w:rsidRDefault="000A3AC5" w:rsidP="000A3AC5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§ 2.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Изменя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допълва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Разчета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финансиране на капиталовите разходи</w:t>
      </w:r>
      <w:r>
        <w:rPr>
          <w:rFonts w:ascii="Times New Roman" w:hAnsi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разпределен по обекти, функции,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дейности, параграфи и източници на финансиране, съгласно</w:t>
      </w:r>
      <w:r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>
        <w:rPr>
          <w:rFonts w:ascii="Times New Roman" w:hAnsi="Times New Roman"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3, в т. ч. приема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вътрешно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компенсирани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промени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утвърдените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разходи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обектите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проектите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позициите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финансирани със средства от целевата субсидия за капиталови разходи по чл. 52 от ЗДБРБ за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 xml:space="preserve"> г.,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A3AC5" w:rsidRDefault="000A3AC5" w:rsidP="000A3AC5">
      <w:pPr>
        <w:tabs>
          <w:tab w:val="left" w:pos="0"/>
        </w:tabs>
        <w:spacing w:after="0"/>
        <w:ind w:hanging="142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лв.</w:t>
      </w: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11"/>
        <w:gridCol w:w="2411"/>
        <w:gridCol w:w="852"/>
        <w:gridCol w:w="851"/>
        <w:gridCol w:w="709"/>
        <w:gridCol w:w="851"/>
        <w:gridCol w:w="850"/>
        <w:gridCol w:w="709"/>
        <w:gridCol w:w="850"/>
        <w:gridCol w:w="851"/>
        <w:gridCol w:w="850"/>
      </w:tblGrid>
      <w:tr w:rsidR="000A3AC5" w:rsidTr="00F96B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§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обектите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проектите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позициите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bg-BG"/>
              </w:rPr>
              <w:t>Уточ</w:t>
            </w:r>
            <w:r w:rsidR="000601F6">
              <w:rPr>
                <w:rFonts w:ascii="Times New Roman" w:hAnsi="Times New Roman"/>
                <w:sz w:val="18"/>
                <w:szCs w:val="18"/>
                <w:lang w:val="bg-BG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нен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Уточ</w:t>
            </w:r>
            <w:proofErr w:type="spellEnd"/>
            <w:r w:rsidR="000601F6">
              <w:rPr>
                <w:rFonts w:ascii="Times New Roman" w:hAnsi="Times New Roman"/>
                <w:sz w:val="18"/>
                <w:szCs w:val="18"/>
                <w:lang w:val="bg-BG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п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лан</w:t>
            </w:r>
            <w:proofErr w:type="spellEnd"/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Източници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финансиране</w:t>
            </w:r>
            <w:proofErr w:type="spellEnd"/>
          </w:p>
        </w:tc>
      </w:tr>
      <w:tr w:rsidR="000A3AC5" w:rsidTr="00F96B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Предоставени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целеви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субсидии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трансфери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държавния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бюджет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трансфери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бюджетни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Собстве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-ни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средст</w:t>
            </w:r>
            <w:r w:rsidR="000601F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. по чл. 127, ал. 2 от ЗПФ</w:t>
            </w:r>
          </w:p>
        </w:tc>
      </w:tr>
      <w:tr w:rsidR="000A3AC5" w:rsidTr="00F96B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Било”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Било”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Става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Става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Става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Става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</w:tr>
      <w:tr w:rsidR="000A3AC5" w:rsidTr="00F96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Повишаване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енергийната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ефективност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противопожарната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безопасност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общинска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сграда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идентификатор 17782.501.86.1 -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Граничар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39 786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39 784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39 786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39 784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</w:tr>
      <w:tr w:rsidR="000A3AC5" w:rsidTr="00F96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Рехабилитация  на улична мрежа в община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bg-BG"/>
              </w:rPr>
              <w:t>Шаблапо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ПМС № 309 от 22.12.2017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527 214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527 214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31-18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4 214</w:t>
            </w:r>
          </w:p>
        </w:tc>
      </w:tr>
      <w:tr w:rsidR="000A3AC5" w:rsidTr="00F96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Тротоари по ул. "Равно поле" и ул.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bg-BG"/>
              </w:rPr>
              <w:t>Нефтяник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g-BG"/>
              </w:rPr>
              <w:t>", гр. Шабла (2-ра фаза)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 w:rsidR="000601F6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234 132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1068</w:t>
            </w:r>
          </w:p>
        </w:tc>
      </w:tr>
      <w:tr w:rsidR="000A3AC5" w:rsidTr="00F96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2619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5202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Работен проект за изграждане на обслужващ обект в ПИ 83017.505.459,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bg-BG"/>
              </w:rPr>
              <w:t>обш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g-BG"/>
              </w:rPr>
              <w:t>. Шабла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12 530</w:t>
            </w:r>
          </w:p>
        </w:tc>
      </w:tr>
      <w:tr w:rsidR="000A3AC5" w:rsidTr="00F96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2619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5219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Доставка и монтаж на обслужващ обект – младежки център в с. Крапец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70 000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5" w:rsidRDefault="000A3AC5" w:rsidP="00F96B9F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44 190</w:t>
            </w:r>
          </w:p>
        </w:tc>
      </w:tr>
    </w:tbl>
    <w:p w:rsidR="000A3AC5" w:rsidRDefault="000A3AC5" w:rsidP="000A3AC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A3AC5" w:rsidRDefault="000A3AC5" w:rsidP="000A3AC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§ 3. Изменя „Списъкът на обектите предвидени за текущ ремонт през 2018 година, съгласно Приложение № 3А.</w:t>
      </w:r>
    </w:p>
    <w:p w:rsidR="000A3AC5" w:rsidRPr="000A3AC5" w:rsidRDefault="000A3AC5" w:rsidP="000A3AC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0A3AC5">
        <w:rPr>
          <w:rFonts w:ascii="Times New Roman" w:hAnsi="Times New Roman"/>
          <w:sz w:val="28"/>
          <w:szCs w:val="28"/>
          <w:lang w:val="bg-BG"/>
        </w:rPr>
        <w:t xml:space="preserve">§ 4. </w:t>
      </w:r>
      <w:proofErr w:type="spellStart"/>
      <w:r w:rsidRPr="000A3AC5">
        <w:rPr>
          <w:rFonts w:ascii="Times New Roman" w:hAnsi="Times New Roman"/>
          <w:sz w:val="28"/>
          <w:szCs w:val="28"/>
          <w:lang w:val="ru-RU"/>
        </w:rPr>
        <w:t>Увеличава</w:t>
      </w:r>
      <w:proofErr w:type="spellEnd"/>
      <w:r w:rsidRPr="000A3AC5">
        <w:rPr>
          <w:rFonts w:ascii="Times New Roman" w:hAnsi="Times New Roman"/>
          <w:sz w:val="28"/>
          <w:szCs w:val="28"/>
          <w:lang w:val="ru-RU"/>
        </w:rPr>
        <w:t xml:space="preserve"> плана на </w:t>
      </w:r>
      <w:r w:rsidRPr="000A3AC5">
        <w:rPr>
          <w:rFonts w:ascii="Times New Roman" w:hAnsi="Times New Roman"/>
          <w:sz w:val="28"/>
          <w:szCs w:val="28"/>
          <w:lang w:val="bg-BG"/>
        </w:rPr>
        <w:t xml:space="preserve">§ 10-16 „Разходи </w:t>
      </w:r>
      <w:proofErr w:type="gramStart"/>
      <w:r w:rsidRPr="000A3AC5">
        <w:rPr>
          <w:rFonts w:ascii="Times New Roman" w:hAnsi="Times New Roman"/>
          <w:sz w:val="28"/>
          <w:szCs w:val="28"/>
          <w:lang w:val="bg-BG"/>
        </w:rPr>
        <w:t>за</w:t>
      </w:r>
      <w:proofErr w:type="gramEnd"/>
      <w:r w:rsidRPr="000A3AC5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gramStart"/>
      <w:r w:rsidRPr="000A3AC5">
        <w:rPr>
          <w:rFonts w:ascii="Times New Roman" w:hAnsi="Times New Roman"/>
          <w:sz w:val="28"/>
          <w:szCs w:val="28"/>
          <w:lang w:val="bg-BG"/>
        </w:rPr>
        <w:t>вода</w:t>
      </w:r>
      <w:proofErr w:type="gramEnd"/>
      <w:r w:rsidRPr="000A3AC5">
        <w:rPr>
          <w:rFonts w:ascii="Times New Roman" w:hAnsi="Times New Roman"/>
          <w:sz w:val="28"/>
          <w:szCs w:val="28"/>
          <w:lang w:val="bg-BG"/>
        </w:rPr>
        <w:t>, горива и енергия“, на дейност 2604 „</w:t>
      </w:r>
      <w:proofErr w:type="spellStart"/>
      <w:r w:rsidRPr="000A3AC5">
        <w:rPr>
          <w:rFonts w:ascii="Times New Roman" w:hAnsi="Times New Roman"/>
          <w:sz w:val="28"/>
          <w:szCs w:val="28"/>
        </w:rPr>
        <w:t>Осветление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на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улици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3AC5">
        <w:rPr>
          <w:rFonts w:ascii="Times New Roman" w:hAnsi="Times New Roman"/>
          <w:sz w:val="28"/>
          <w:szCs w:val="28"/>
        </w:rPr>
        <w:t>площади</w:t>
      </w:r>
      <w:proofErr w:type="spellEnd"/>
      <w:r w:rsidRPr="000A3AC5">
        <w:rPr>
          <w:rFonts w:ascii="Times New Roman" w:hAnsi="Times New Roman"/>
          <w:sz w:val="28"/>
          <w:szCs w:val="28"/>
          <w:lang w:val="bg-BG"/>
        </w:rPr>
        <w:t xml:space="preserve">“ с 41 000 лв. </w:t>
      </w:r>
    </w:p>
    <w:p w:rsidR="000A3AC5" w:rsidRPr="000A3AC5" w:rsidRDefault="000A3AC5" w:rsidP="000A3AC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0A3AC5">
        <w:rPr>
          <w:rFonts w:ascii="Times New Roman" w:hAnsi="Times New Roman"/>
          <w:sz w:val="28"/>
          <w:szCs w:val="28"/>
        </w:rPr>
        <w:t xml:space="preserve">§ 5. </w:t>
      </w:r>
      <w:proofErr w:type="spellStart"/>
      <w:r w:rsidRPr="000A3AC5">
        <w:rPr>
          <w:rFonts w:ascii="Times New Roman" w:hAnsi="Times New Roman"/>
          <w:sz w:val="28"/>
          <w:szCs w:val="28"/>
        </w:rPr>
        <w:t>Увеличава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плана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на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§ 4500 „</w:t>
      </w:r>
      <w:proofErr w:type="spellStart"/>
      <w:r w:rsidRPr="000A3AC5">
        <w:rPr>
          <w:rFonts w:ascii="Times New Roman" w:hAnsi="Times New Roman"/>
          <w:sz w:val="28"/>
          <w:szCs w:val="28"/>
        </w:rPr>
        <w:t>Субсидии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за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организации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A3AC5">
        <w:rPr>
          <w:rFonts w:ascii="Times New Roman" w:hAnsi="Times New Roman"/>
          <w:sz w:val="28"/>
          <w:szCs w:val="28"/>
        </w:rPr>
        <w:t>нестопанска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цел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0A3AC5">
        <w:rPr>
          <w:rFonts w:ascii="Times New Roman" w:hAnsi="Times New Roman"/>
          <w:sz w:val="28"/>
          <w:szCs w:val="28"/>
        </w:rPr>
        <w:t>на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дейност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3738 „</w:t>
      </w:r>
      <w:proofErr w:type="spellStart"/>
      <w:r w:rsidRPr="000A3AC5">
        <w:rPr>
          <w:rFonts w:ascii="Times New Roman" w:hAnsi="Times New Roman"/>
          <w:sz w:val="28"/>
          <w:szCs w:val="28"/>
        </w:rPr>
        <w:t>Читалища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0A3AC5">
        <w:rPr>
          <w:rFonts w:ascii="Times New Roman" w:hAnsi="Times New Roman"/>
          <w:sz w:val="28"/>
          <w:szCs w:val="28"/>
        </w:rPr>
        <w:t>както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следва</w:t>
      </w:r>
      <w:proofErr w:type="spellEnd"/>
      <w:r w:rsidRPr="000A3AC5">
        <w:rPr>
          <w:rFonts w:ascii="Times New Roman" w:hAnsi="Times New Roman"/>
          <w:sz w:val="28"/>
          <w:szCs w:val="28"/>
        </w:rPr>
        <w:t>: „</w:t>
      </w:r>
      <w:proofErr w:type="spellStart"/>
      <w:r w:rsidRPr="000A3AC5">
        <w:rPr>
          <w:rFonts w:ascii="Times New Roman" w:hAnsi="Times New Roman"/>
          <w:sz w:val="28"/>
          <w:szCs w:val="28"/>
        </w:rPr>
        <w:t>било</w:t>
      </w:r>
      <w:proofErr w:type="spellEnd"/>
      <w:proofErr w:type="gramStart"/>
      <w:r w:rsidRPr="000A3AC5">
        <w:rPr>
          <w:rFonts w:ascii="Times New Roman" w:hAnsi="Times New Roman"/>
          <w:sz w:val="28"/>
          <w:szCs w:val="28"/>
        </w:rPr>
        <w:t>“ –</w:t>
      </w:r>
      <w:proofErr w:type="gramEnd"/>
      <w:r w:rsidRPr="000A3AC5">
        <w:rPr>
          <w:rFonts w:ascii="Times New Roman" w:hAnsi="Times New Roman"/>
          <w:sz w:val="28"/>
          <w:szCs w:val="28"/>
        </w:rPr>
        <w:t xml:space="preserve"> 3 500 </w:t>
      </w:r>
      <w:proofErr w:type="spellStart"/>
      <w:r w:rsidRPr="000A3AC5">
        <w:rPr>
          <w:rFonts w:ascii="Times New Roman" w:hAnsi="Times New Roman"/>
          <w:sz w:val="28"/>
          <w:szCs w:val="28"/>
        </w:rPr>
        <w:t>лв</w:t>
      </w:r>
      <w:proofErr w:type="spellEnd"/>
      <w:r w:rsidRPr="000A3AC5">
        <w:rPr>
          <w:rFonts w:ascii="Times New Roman" w:hAnsi="Times New Roman"/>
          <w:sz w:val="28"/>
          <w:szCs w:val="28"/>
        </w:rPr>
        <w:t>., „</w:t>
      </w:r>
      <w:proofErr w:type="spellStart"/>
      <w:r w:rsidRPr="000A3AC5">
        <w:rPr>
          <w:rFonts w:ascii="Times New Roman" w:hAnsi="Times New Roman"/>
          <w:sz w:val="28"/>
          <w:szCs w:val="28"/>
        </w:rPr>
        <w:t>става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“ – 12 200 </w:t>
      </w:r>
      <w:proofErr w:type="spellStart"/>
      <w:r w:rsidRPr="000A3AC5">
        <w:rPr>
          <w:rFonts w:ascii="Times New Roman" w:hAnsi="Times New Roman"/>
          <w:sz w:val="28"/>
          <w:szCs w:val="28"/>
        </w:rPr>
        <w:t>лв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A3AC5">
        <w:rPr>
          <w:rFonts w:ascii="Times New Roman" w:hAnsi="Times New Roman"/>
          <w:sz w:val="28"/>
          <w:szCs w:val="28"/>
        </w:rPr>
        <w:t>Допълнителните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средства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A3AC5">
        <w:rPr>
          <w:rFonts w:ascii="Times New Roman" w:hAnsi="Times New Roman"/>
          <w:sz w:val="28"/>
          <w:szCs w:val="28"/>
        </w:rPr>
        <w:t>размер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на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8 700 </w:t>
      </w:r>
      <w:proofErr w:type="spellStart"/>
      <w:r w:rsidRPr="000A3AC5">
        <w:rPr>
          <w:rFonts w:ascii="Times New Roman" w:hAnsi="Times New Roman"/>
          <w:sz w:val="28"/>
          <w:szCs w:val="28"/>
        </w:rPr>
        <w:t>лв</w:t>
      </w:r>
      <w:proofErr w:type="spellEnd"/>
      <w:r w:rsidRPr="000A3AC5">
        <w:rPr>
          <w:rFonts w:ascii="Times New Roman" w:hAnsi="Times New Roman"/>
          <w:sz w:val="28"/>
          <w:szCs w:val="28"/>
        </w:rPr>
        <w:t>.</w:t>
      </w:r>
      <w:proofErr w:type="gramStart"/>
      <w:r w:rsidRPr="000A3AC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A3AC5">
        <w:rPr>
          <w:rFonts w:ascii="Times New Roman" w:hAnsi="Times New Roman"/>
          <w:sz w:val="28"/>
          <w:szCs w:val="28"/>
        </w:rPr>
        <w:t>да</w:t>
      </w:r>
      <w:proofErr w:type="spellEnd"/>
      <w:proofErr w:type="gram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се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предоставят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на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НЧ „</w:t>
      </w:r>
      <w:proofErr w:type="spellStart"/>
      <w:r w:rsidRPr="000A3AC5">
        <w:rPr>
          <w:rFonts w:ascii="Times New Roman" w:hAnsi="Times New Roman"/>
          <w:sz w:val="28"/>
          <w:szCs w:val="28"/>
        </w:rPr>
        <w:t>Зора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94 г"/>
        </w:smartTagPr>
        <w:r w:rsidRPr="000A3AC5">
          <w:rPr>
            <w:rFonts w:ascii="Times New Roman" w:hAnsi="Times New Roman"/>
            <w:sz w:val="28"/>
            <w:szCs w:val="28"/>
          </w:rPr>
          <w:t>1894 г</w:t>
        </w:r>
      </w:smartTag>
      <w:r w:rsidRPr="000A3AC5">
        <w:rPr>
          <w:rFonts w:ascii="Times New Roman" w:hAnsi="Times New Roman"/>
          <w:sz w:val="28"/>
          <w:szCs w:val="28"/>
        </w:rPr>
        <w:t xml:space="preserve">.” – </w:t>
      </w:r>
      <w:proofErr w:type="spellStart"/>
      <w:r w:rsidRPr="000A3AC5">
        <w:rPr>
          <w:rFonts w:ascii="Times New Roman" w:hAnsi="Times New Roman"/>
          <w:sz w:val="28"/>
          <w:szCs w:val="28"/>
        </w:rPr>
        <w:t>гр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A3AC5">
        <w:rPr>
          <w:rFonts w:ascii="Times New Roman" w:hAnsi="Times New Roman"/>
          <w:sz w:val="28"/>
          <w:szCs w:val="28"/>
        </w:rPr>
        <w:t>Шабла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AC5">
        <w:rPr>
          <w:rFonts w:ascii="Times New Roman" w:hAnsi="Times New Roman"/>
          <w:sz w:val="28"/>
          <w:szCs w:val="28"/>
        </w:rPr>
        <w:t>за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погасяване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на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задълженията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му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AC5">
        <w:rPr>
          <w:rFonts w:ascii="Times New Roman" w:hAnsi="Times New Roman"/>
          <w:sz w:val="28"/>
          <w:szCs w:val="28"/>
        </w:rPr>
        <w:t>за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такса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за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битови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отпадъци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3AC5">
        <w:rPr>
          <w:rFonts w:ascii="Times New Roman" w:hAnsi="Times New Roman"/>
          <w:sz w:val="28"/>
          <w:szCs w:val="28"/>
        </w:rPr>
        <w:t>дължимите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лихви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AC5">
        <w:rPr>
          <w:rFonts w:ascii="Times New Roman" w:hAnsi="Times New Roman"/>
          <w:sz w:val="28"/>
          <w:szCs w:val="28"/>
        </w:rPr>
        <w:t>към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община</w:t>
      </w:r>
      <w:proofErr w:type="spellEnd"/>
      <w:r w:rsidRPr="000A3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AC5">
        <w:rPr>
          <w:rFonts w:ascii="Times New Roman" w:hAnsi="Times New Roman"/>
          <w:sz w:val="28"/>
          <w:szCs w:val="28"/>
        </w:rPr>
        <w:t>Шабла</w:t>
      </w:r>
      <w:proofErr w:type="spellEnd"/>
      <w:r w:rsidRPr="000A3AC5">
        <w:rPr>
          <w:rFonts w:ascii="Times New Roman" w:hAnsi="Times New Roman"/>
          <w:sz w:val="28"/>
          <w:szCs w:val="28"/>
        </w:rPr>
        <w:t>.</w:t>
      </w:r>
      <w:proofErr w:type="gramEnd"/>
    </w:p>
    <w:p w:rsidR="000A3AC5" w:rsidRPr="000A3AC5" w:rsidRDefault="000A3AC5" w:rsidP="000A3AC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0A3AC5">
        <w:rPr>
          <w:rFonts w:ascii="Times New Roman" w:hAnsi="Times New Roman"/>
          <w:sz w:val="28"/>
          <w:szCs w:val="28"/>
          <w:lang w:val="bg-BG"/>
        </w:rPr>
        <w:t>§ 6. Задължава кмета на Общината</w:t>
      </w:r>
      <w:r w:rsidRPr="000A3AC5">
        <w:rPr>
          <w:rFonts w:ascii="Times New Roman" w:hAnsi="Times New Roman"/>
          <w:sz w:val="28"/>
          <w:szCs w:val="28"/>
        </w:rPr>
        <w:t>,</w:t>
      </w:r>
      <w:r w:rsidRPr="000A3AC5">
        <w:rPr>
          <w:rFonts w:ascii="Times New Roman" w:hAnsi="Times New Roman"/>
          <w:sz w:val="28"/>
          <w:szCs w:val="28"/>
          <w:lang w:val="bg-BG"/>
        </w:rPr>
        <w:t xml:space="preserve"> да разпредели одобрените средства по приходната и разходната част на общинския бюджет, по пълна бюджетна класификация, и по разпоредители с бюджет.</w:t>
      </w:r>
    </w:p>
    <w:p w:rsidR="000A3AC5" w:rsidRDefault="000A3AC5" w:rsidP="008A1D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3AC5" w:rsidRDefault="000A3AC5" w:rsidP="000A3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Теодора Иванова Асенова; Иванка Цвяткова Пенева; Стефан Вълев Иванов; Живко Спасов Иванов и  Ивелина Георгиева Янакиева – Демирева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кандидатстване на община Шабла с 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„Повишаване на енергийната ефективност и естетизация на сградата на СУ „Асен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Златаров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“ гр.Шабла и физкултурния салон ” по Проект „Красива България“ 2019г.</w:t>
      </w:r>
    </w:p>
    <w:p w:rsidR="000A3AC5" w:rsidRDefault="000A3AC5" w:rsidP="000A3AC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489.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чл.21, ал.1, т. 6, т.23 и ал.2 от ЗМСМА, във връзка с </w:t>
      </w:r>
      <w:proofErr w:type="spellStart"/>
      <w:r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bCs/>
          <w:sz w:val="28"/>
          <w:szCs w:val="28"/>
          <w:lang w:val="bg-BG"/>
        </w:rPr>
        <w:t xml:space="preserve">. записка с вх. № К- 197/ 21.12.2018г. </w:t>
      </w:r>
      <w:r>
        <w:rPr>
          <w:rFonts w:ascii="Times New Roman" w:hAnsi="Times New Roman"/>
          <w:sz w:val="28"/>
          <w:szCs w:val="28"/>
          <w:lang w:val="bg-BG"/>
        </w:rPr>
        <w:t>Общински съвет- Шабла:</w:t>
      </w:r>
    </w:p>
    <w:p w:rsidR="000A3AC5" w:rsidRDefault="000A3AC5" w:rsidP="000A3AC5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Дава съгласие Община Шабла да кандидатства с проект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„Повишаване на енергийната ефективност и естетизация на сградата на СУ „Асен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Златаров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“ гр.Шабла и физкултурния салон”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по мярка М02 „Подобряване на социалната инфраструктура“ по Проект „Красива България“ 2019 година.</w:t>
      </w:r>
    </w:p>
    <w:p w:rsidR="000A3AC5" w:rsidRDefault="000A3AC5" w:rsidP="000A3AC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2.Средствата, необходими за осигуряването на собствения финансов принос в размер на 50 % от стойността на проектното предложение, да бъдат заложени в бюджета на община Шабла за 2019 година.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3AC5" w:rsidRDefault="000A3AC5" w:rsidP="000A3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Теодора Иванова Асенова; Иванка Цвяткова Пенева; Стефан Вълев Иванов; Живко Спасов Иванов и  Ивелина Георгиева Янакиева – Демирева</w:t>
      </w:r>
    </w:p>
    <w:p w:rsidR="000A3AC5" w:rsidRDefault="000A3AC5" w:rsidP="008A1D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</w:t>
      </w:r>
      <w:r>
        <w:rPr>
          <w:rFonts w:ascii="Times New Roman" w:hAnsi="Times New Roman"/>
          <w:sz w:val="28"/>
          <w:szCs w:val="28"/>
          <w:lang w:val="ru-RU" w:eastAsia="bg-BG"/>
        </w:rPr>
        <w:t>и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зменение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и допълнение на </w:t>
      </w:r>
      <w:proofErr w:type="spellStart"/>
      <w:r>
        <w:rPr>
          <w:rFonts w:ascii="Times New Roman" w:hAnsi="Times New Roman"/>
          <w:bCs/>
          <w:sz w:val="28"/>
          <w:szCs w:val="28"/>
        </w:rPr>
        <w:t>Наредба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определяне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размера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местните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данъци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община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>.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0A3AC5" w:rsidRPr="000A3AC5" w:rsidRDefault="000A3AC5" w:rsidP="000A3AC5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490.</w:t>
      </w:r>
      <w:r>
        <w:rPr>
          <w:rFonts w:ascii="Times New Roman" w:hAnsi="Times New Roman"/>
          <w:sz w:val="28"/>
          <w:szCs w:val="28"/>
          <w:lang w:val="ru-RU"/>
        </w:rPr>
        <w:t xml:space="preserve">На основание на чл. 21, ал 2  от ЗМСМА,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във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връзка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чл.1, ал. 2 от Закона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местни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данъци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такси,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записка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.№ К-198/28.12.2018г.,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A3AC5" w:rsidRDefault="000A3AC5" w:rsidP="000A3AC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Приема следната Наредба за изменение и допълнение на Наредба за определяне размера на местните данъци на територията на община Шабла</w:t>
      </w:r>
      <w:r>
        <w:rPr>
          <w:rFonts w:ascii="Times New Roman" w:hAnsi="Times New Roman"/>
          <w:bCs/>
          <w:sz w:val="28"/>
          <w:szCs w:val="28"/>
          <w:lang w:val="ru-RU" w:eastAsia="bg-BG" w:bidi="bg-BG"/>
        </w:rPr>
        <w:t>: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§ 1. 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Ал. 1 на чл. 7 се изменя така: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lastRenderedPageBreak/>
        <w:t xml:space="preserve">„(1) С данък върху недвижимите имоти се облагат разположените на територията на страната поземлени имоти, сгради и самостоятелни обекти в сгради в строителните граници на населените места и селищните образувания, както и поземлените имоти извън тях, които според подробен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устройствен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план имат предназначението по чл. 8, т. 1 от Закона за устройство на територията и след промяна на предназначението на земята, когато това се изисква по реда на специален закон.“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§ 2. 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В чл. 9 след думите „вещно право“ се добавя „на ползване“.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§ 3. 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В чл. 10, ал. 2 след думите „вещно право“ се добавя „на ползване“.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§ 4.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В чл. 15 се правят следните изменения и допълнения:</w:t>
      </w:r>
    </w:p>
    <w:p w:rsidR="000A3AC5" w:rsidRDefault="000A3AC5" w:rsidP="000A3AC5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>1.Алинея 1 се изменя така:</w:t>
      </w:r>
    </w:p>
    <w:p w:rsidR="000A3AC5" w:rsidRDefault="000A3AC5" w:rsidP="000A3AC5">
      <w:pPr>
        <w:tabs>
          <w:tab w:val="left" w:pos="0"/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„(1) за недвижимите имоти на граждани и жилищните недвижими имоти на предприятия, с изключение на недвижимите имоти по ал. 2,  данъка е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>2,1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на хиляда върху данъчната оценка на  недвижимия имот;“</w:t>
      </w:r>
    </w:p>
    <w:p w:rsidR="000A3AC5" w:rsidRDefault="000A3AC5" w:rsidP="000A3AC5">
      <w:p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2.Създава се нова ал. 2:</w:t>
      </w:r>
    </w:p>
    <w:p w:rsidR="000A3AC5" w:rsidRDefault="000A3AC5" w:rsidP="000A3AC5">
      <w:pPr>
        <w:tabs>
          <w:tab w:val="left" w:pos="0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„(2) за жилищни имоти, разположени на територията на гр. Шабла, общ. Шабла, с. Крапец, общ. Шабла и СО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Кария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, общ. Шабла, включени в Списъка на курортите в Република България и определяне на техните граници, приет с Решение на Министерския съвет № 153 от 24 февруари 2012 г., които за съответната година не са основно жилище на данъчно задълженото лице, не са отдадени под наем и не са регистрирани като места за настаняване по смисъла на Закона за туризма, данъка е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>4,5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на хиляда върху данъчната оценка на недвижимия имот;“</w:t>
      </w:r>
    </w:p>
    <w:p w:rsidR="000A3AC5" w:rsidRDefault="000A3AC5" w:rsidP="000A3AC5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3. Досегашната ал. 2 става ал. 3 и се изменя така: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„(3)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нежилищни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недвижими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имоти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предприятия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данъка 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2,6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хиляда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върху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данъчната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оценка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недвижимия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имот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“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§ 5. 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В чл. 19 се правят следните изменения и допълнения:</w:t>
      </w:r>
    </w:p>
    <w:p w:rsidR="000A3AC5" w:rsidRDefault="000A3AC5" w:rsidP="000A3AC5">
      <w:pPr>
        <w:numPr>
          <w:ilvl w:val="1"/>
          <w:numId w:val="5"/>
        </w:numPr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Създава се нова ал. 3:</w:t>
      </w:r>
    </w:p>
    <w:p w:rsidR="000A3AC5" w:rsidRDefault="000A3AC5" w:rsidP="000A3AC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„(3) В случай че е установено деклариране на повече от едно основно жилище, облекченията по ал. 1 и 2 не се прилагат и данъкът, определен по чл. 15, се дължи в пълен размер за всяко от жилищата и за периода, в който едновременно са декларирани като основни жилища.“</w:t>
      </w:r>
    </w:p>
    <w:p w:rsidR="000A3AC5" w:rsidRDefault="000A3AC5" w:rsidP="000A3AC5">
      <w:pPr>
        <w:numPr>
          <w:ilvl w:val="1"/>
          <w:numId w:val="5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Досегашната ал. 3 става ал. 4.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§ 6. 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Чл. 20 се изменя така: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„Чл. 20 (1) За новопостроените сгради и постройки, които не подлежат на въвеждане в експлоатация по реда на Закона за устройство на територията собственикът уведомява за това писмено в 2-месечен срок общината по местонахождението на имота, като подава данъчна декларация за облагане с годишен данък върху недвижимите имоти.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lastRenderedPageBreak/>
        <w:t>(2) Не се подават данъчни декларации за облагане с годишен данък за новопостроените сгради, подлежащи на въвеждане в експлоатация по реда на Закона за устройство на територията. Необходимите данни за определяне на данъка на новопостроените сгради и/или на самостоятелни обекти в тях се предоставят на служителите по чл. 4, ал. 1 от ЗМДТ, от възложителя на строежа след завършването на сградата в груб строеж по образец, определен от министъра на финансите.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(3) Не се подават данъчни декларации за облагане с годишен данък за имотите и ограничените вещни права, придобити по възмезден или безвъзмезден начин по раздел трети от тази глава.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(4) За новопостроен или придобит по друг начин имот или ограничено вещно право на ползване в срока по ал. 1 предприятията подават информация за отчетната стойност и други обстоятелства, имащи значение за определянето на данъка.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(5) При преустройство и при промяна на предназначението на съществуваща сграда или на самостоятелен обект в сграда, както и при промяна на друго обстоятелство, което има значение за определяне на данъка, данъчно задължените лица уведомяват общината по реда и в срока по ал. 1.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(6) При придобиване на имот по наследство декларацията по ал. 1 се подава в срока по чл. 32 от ЗМДТ. В случай че не е подадена данъчна декларация по ал. 1 от наследниците или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заветниците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, след изтичането на срока по чл. 32 от ЗМДТ служителят по чл. 4, ал. 1 от ЗМДТ образува партида за наследения недвижим имот въз основа на данните, налични в общината и в регистъра на населението.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(7) Подадената декларация от един съсобственик, съответно ползвател, ползва останалите съсобственици или ползватели.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(8) Не се изисква подаване на данъчна декларация, когато промяната в обстоятелствата, имащи значение за определяне на данъка, са удостоверени от общината в случаите на търпимост на строежите, в изпълнение на Националната програма за енергийна ефективност 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многофамилни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жилищни сгради или в качеството ѝ на възложител по Закона за устройство на територията. Служител от общинската администрация отразява служебно настъпилите промени в техническите характеристики на имота.“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§ 7. 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Създава се нов чл. 20а със следният текст: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„Чл. 20а. (1) За новопостроените сгради или части от сгради се дължи данък от началото на месеца, следващ месеца, през който са завършени.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lastRenderedPageBreak/>
        <w:t xml:space="preserve">(2) При прехвърляне на собствеността на имота или при учредяване на ограничено вещно право на ползване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приобретателят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дължи данъка от началото на месеца, следващ месеца, през който е настъпила промяната в собствеността или ползването, освен ако данъкът е платен от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прехвърлителя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(3) Завършването на сграда или на част от нея се установява с удостоверение за въвеждане в експлоатация или разрешение за ползване, издадени по реда на Закона за устройство на територията, както и с удостоверение по чл. 54а, ал. 3 от Закона за кадастъра и имотния регистър.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(4) Органите, издаващи документите по ал. 3, предоставят служебно по един екземпляр от тях на данъчната служба на общината в едноседмичен срок от издаването им.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(5) Данъкът по ал. 1 се дължи и в случаите, когато в двегодишен срок от завършването на сградата в груб строеж, съответно - в едногодишен срок от съставяне на констативен акт по чл. 176, ал. 1 от Закона за устройство на територията, сградата не е въведена в експлоатация или не е издадено разрешение за ползване.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(6) Лицето, упражняващо строителен надзор, или техническият ръководител - за строежите от пета категория, предоставя екземпляр от съставения констативен акт по чл. 176, ал. 1 от Закона за устройство на територията на данъчната служба на общината в едноседмичен срок от съставянето му.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(7) Завършването на сградата в груб строеж се установява по реда на чл. 181, ал. 2 от Закона за устройство на територията. Обстоятелствата по ал. 5 се установяват с констативен акт, съставен от служители на общината. Актът се съобщава на данъчно задълженото лице, което може да оспори констатациите в акта в 7-дневен срок от уведомяването.“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§ 8. 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Досегашният чл. 20а става чл. 20б и се изменя така: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„Чл. 20б. (1)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Данъкът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се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определя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от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служител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на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общинската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администрация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по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местонахождението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на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недвижимия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имот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се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съобщава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на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данъчно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задълженото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лице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или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на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негов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законен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представител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(2) Служителят на общинската администрация проверява подадените декларации. Той може да иска допълнителни данни за облагаемия имот, да сверява данните от декларацията със счетоводните книги, планове, скици и документи, въз основа на които имотът се притежава или се ползва, а при нужда - и чрез измерване на имота от техническите органи и предоставената служебно информация по чл. 20а, ал. 4, 6 и 7 и чл. 51, ал. 1 от ЗМДТ.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lastRenderedPageBreak/>
        <w:t xml:space="preserve">(3) При поискване от служителите на общинската администрация на данни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доказателствен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материал за имотно състояние (копия от карти и планове, компютърни модели, регистри и други) съответните служби на бюджетна издръжка са длъжни да ги предоставят безвъзмездно в 7-дневен срок.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(4) Данни по ал. 3 от кадастъра се предоставят при условията и по реда, предвидени в Закона за кадастъра и имотния регистър.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(5) Националната агенция за приходите по електронен път предоставя на общинската администрация в 14-дневен срок от получаването на искане информация относно обектите с регистрирани фискални устройства.“</w:t>
      </w:r>
    </w:p>
    <w:p w:rsidR="000A3AC5" w:rsidRDefault="000A3AC5" w:rsidP="000A3AC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§ 9. 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В чл. 30:</w:t>
      </w:r>
    </w:p>
    <w:p w:rsidR="000A3AC5" w:rsidRDefault="000A3AC5" w:rsidP="000A3AC5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1.Досегашният текст става ал. 1.</w:t>
      </w:r>
    </w:p>
    <w:p w:rsidR="000A3AC5" w:rsidRDefault="000A3AC5" w:rsidP="000A3AC5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2.Създава се ал. 2:</w:t>
      </w:r>
    </w:p>
    <w:p w:rsidR="000A3AC5" w:rsidRDefault="000A3AC5" w:rsidP="000A3AC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EFEFE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„(2)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На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основата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на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данъчната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оценка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послужила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за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определяне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на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данъка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по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ал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. 1,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служителят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общинската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администрация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определя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дължимия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годишен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данък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го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съобщава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на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всеки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наследник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или</w:t>
      </w:r>
      <w:proofErr w:type="spellEnd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заветник</w:t>
      </w:r>
      <w:proofErr w:type="spellEnd"/>
      <w:proofErr w:type="gramStart"/>
      <w:r>
        <w:rPr>
          <w:rFonts w:ascii="Times New Roman" w:hAnsi="Times New Roman"/>
          <w:sz w:val="28"/>
          <w:szCs w:val="28"/>
          <w:highlight w:val="white"/>
          <w:shd w:val="clear" w:color="auto" w:fill="FEFEFE"/>
        </w:rPr>
        <w:t>.</w:t>
      </w:r>
      <w:r>
        <w:rPr>
          <w:rFonts w:ascii="Times New Roman" w:hAnsi="Times New Roman"/>
          <w:sz w:val="28"/>
          <w:szCs w:val="28"/>
          <w:shd w:val="clear" w:color="auto" w:fill="FEFEFE"/>
          <w:lang w:val="bg-BG"/>
        </w:rPr>
        <w:t>“</w:t>
      </w:r>
      <w:proofErr w:type="gramEnd"/>
    </w:p>
    <w:p w:rsidR="000A3AC5" w:rsidRDefault="000A3AC5" w:rsidP="000A3AC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§ 10. 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В чл. 34:</w:t>
      </w:r>
    </w:p>
    <w:p w:rsidR="000A3AC5" w:rsidRDefault="000A3AC5" w:rsidP="000A3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1.Досегашния текст става ал. 1 и се изменя така</w:t>
      </w:r>
    </w:p>
    <w:p w:rsidR="000A3AC5" w:rsidRDefault="000A3AC5" w:rsidP="000A3AC5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white"/>
          <w:shd w:val="clear" w:color="auto" w:fill="FEFEFE"/>
          <w:lang w:val="bg-BG" w:eastAsia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„(1) </w:t>
      </w:r>
      <w:r>
        <w:rPr>
          <w:rFonts w:ascii="Times New Roman" w:hAnsi="Times New Roman"/>
          <w:sz w:val="28"/>
          <w:szCs w:val="28"/>
          <w:highlight w:val="white"/>
          <w:shd w:val="clear" w:color="auto" w:fill="FEFEFE"/>
          <w:lang w:val="bg-BG" w:eastAsia="bg-BG"/>
        </w:rPr>
        <w:t>Основа за определяне на данъка е оценката на имуществото в левове към момента на прехвърлянето, а при придобиване по давност - към момента на издаване на акта, удостоверяващ правото на собственост, който подлежи на вписване.“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shd w:val="clear" w:color="auto" w:fill="FEFEFE"/>
          <w:lang w:val="bg-BG" w:eastAsia="bg-BG"/>
        </w:rPr>
      </w:pPr>
      <w:r>
        <w:rPr>
          <w:rFonts w:ascii="Times New Roman" w:hAnsi="Times New Roman"/>
          <w:sz w:val="28"/>
          <w:szCs w:val="28"/>
          <w:highlight w:val="white"/>
          <w:shd w:val="clear" w:color="auto" w:fill="FEFEFE"/>
          <w:lang w:val="bg-BG" w:eastAsia="bg-BG"/>
        </w:rPr>
        <w:t>2.Създава се ал. 2:</w:t>
      </w:r>
    </w:p>
    <w:p w:rsidR="000A3AC5" w:rsidRDefault="000A3AC5" w:rsidP="000A3AC5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white"/>
          <w:shd w:val="clear" w:color="auto" w:fill="FEFEFE"/>
          <w:lang w:val="bg-BG" w:eastAsia="bg-BG"/>
        </w:rPr>
      </w:pPr>
      <w:r>
        <w:rPr>
          <w:rFonts w:ascii="Times New Roman" w:hAnsi="Times New Roman"/>
          <w:sz w:val="28"/>
          <w:szCs w:val="28"/>
          <w:highlight w:val="white"/>
          <w:shd w:val="clear" w:color="auto" w:fill="FEFEFE"/>
          <w:lang w:val="bg-BG" w:eastAsia="bg-BG"/>
        </w:rPr>
        <w:t>„(2) Имуществото се оценява, по реда на чл. 46, ал. 2 и ал. 3 от ЗМДТ.“</w:t>
      </w:r>
    </w:p>
    <w:p w:rsidR="000A3AC5" w:rsidRDefault="000A3AC5" w:rsidP="000A3AC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  <w:shd w:val="clear" w:color="auto" w:fill="FEFEFE"/>
          <w:lang w:val="bg-BG" w:eastAsia="bg-BG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FEFEFE"/>
          <w:lang w:val="bg-BG" w:eastAsia="bg-BG"/>
        </w:rPr>
        <w:t xml:space="preserve">§ 11. </w:t>
      </w:r>
      <w:r>
        <w:rPr>
          <w:rFonts w:ascii="Times New Roman" w:hAnsi="Times New Roman"/>
          <w:bCs/>
          <w:sz w:val="28"/>
          <w:szCs w:val="28"/>
          <w:highlight w:val="white"/>
          <w:shd w:val="clear" w:color="auto" w:fill="FEFEFE"/>
          <w:lang w:val="bg-BG" w:eastAsia="bg-BG"/>
        </w:rPr>
        <w:t>В чл. 37 се правят следните изменения: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highlight w:val="white"/>
          <w:shd w:val="clear" w:color="auto" w:fill="FEFEFE"/>
          <w:lang w:val="bg-BG" w:eastAsia="bg-BG"/>
        </w:rPr>
      </w:pPr>
      <w:r>
        <w:rPr>
          <w:rFonts w:ascii="Times New Roman" w:hAnsi="Times New Roman"/>
          <w:sz w:val="28"/>
          <w:szCs w:val="28"/>
          <w:highlight w:val="white"/>
          <w:shd w:val="clear" w:color="auto" w:fill="FEFEFE"/>
          <w:lang w:val="bg-BG" w:eastAsia="bg-BG"/>
        </w:rPr>
        <w:t>1.Ал. 2 се изменя така:</w:t>
      </w:r>
    </w:p>
    <w:p w:rsidR="000A3AC5" w:rsidRDefault="000A3AC5" w:rsidP="000A3AC5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white"/>
          <w:shd w:val="clear" w:color="auto" w:fill="FEFEFE"/>
          <w:lang w:val="bg-BG" w:eastAsia="bg-BG"/>
        </w:rPr>
      </w:pPr>
      <w:r>
        <w:rPr>
          <w:rFonts w:ascii="Times New Roman" w:hAnsi="Times New Roman"/>
          <w:sz w:val="28"/>
          <w:szCs w:val="28"/>
          <w:highlight w:val="white"/>
          <w:shd w:val="clear" w:color="auto" w:fill="FEFEFE"/>
          <w:lang w:val="bg-BG" w:eastAsia="bg-BG"/>
        </w:rPr>
        <w:t>„(2) Данъкът се заплаща при прехвърлянето на недвижимия имот, ограничените вещни права върху недвижим имот и моторните превозни средства, а в случаите по чл. 44, ал. 3 от ЗМДТ - към момента на издаване на акта, удостоверяващ правото на собственост, който подлежи на вписване.“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highlight w:val="white"/>
          <w:shd w:val="clear" w:color="auto" w:fill="FEFEFE"/>
          <w:lang w:val="bg-BG" w:eastAsia="bg-BG"/>
        </w:rPr>
      </w:pPr>
      <w:r>
        <w:rPr>
          <w:rFonts w:ascii="Times New Roman" w:hAnsi="Times New Roman"/>
          <w:sz w:val="28"/>
          <w:szCs w:val="28"/>
          <w:highlight w:val="white"/>
          <w:shd w:val="clear" w:color="auto" w:fill="FEFEFE"/>
          <w:lang w:val="bg-BG" w:eastAsia="bg-BG"/>
        </w:rPr>
        <w:t>2.Ал. 3 се отменя.</w:t>
      </w:r>
    </w:p>
    <w:p w:rsidR="000A3AC5" w:rsidRDefault="000A3AC5" w:rsidP="000A3AC5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white"/>
          <w:shd w:val="clear" w:color="auto" w:fill="FEFEFE"/>
          <w:lang w:val="bg-BG" w:eastAsia="bg-BG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FEFEFE"/>
          <w:lang w:val="bg-BG" w:eastAsia="bg-BG"/>
        </w:rPr>
        <w:t>§ 1</w:t>
      </w:r>
      <w:r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FEFEFE"/>
          <w:lang w:eastAsia="bg-BG"/>
        </w:rPr>
        <w:t>2</w:t>
      </w:r>
      <w:r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FEFEFE"/>
          <w:lang w:val="bg-BG" w:eastAsia="bg-BG"/>
        </w:rPr>
        <w:t xml:space="preserve">. </w:t>
      </w:r>
      <w:r>
        <w:rPr>
          <w:rFonts w:ascii="Times New Roman" w:hAnsi="Times New Roman"/>
          <w:bCs/>
          <w:sz w:val="28"/>
          <w:szCs w:val="28"/>
          <w:highlight w:val="white"/>
          <w:shd w:val="clear" w:color="auto" w:fill="FEFEFE"/>
          <w:lang w:val="bg-BG" w:eastAsia="bg-BG"/>
        </w:rPr>
        <w:t>В приложение № 2 към чл. 56, т. 21 се отменя.</w:t>
      </w:r>
    </w:p>
    <w:p w:rsidR="000A3AC5" w:rsidRDefault="000A3AC5" w:rsidP="000A3AC5">
      <w:pPr>
        <w:spacing w:after="0"/>
        <w:ind w:firstLine="567"/>
        <w:jc w:val="both"/>
        <w:textAlignment w:val="center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lang w:val="bg-BG" w:eastAsia="bg-BG"/>
        </w:rPr>
        <w:t>§ 1</w:t>
      </w:r>
      <w:r>
        <w:rPr>
          <w:rFonts w:ascii="Times New Roman" w:hAnsi="Times New Roman"/>
          <w:b/>
          <w:sz w:val="28"/>
          <w:szCs w:val="28"/>
          <w:lang w:eastAsia="bg-BG"/>
        </w:rPr>
        <w:t>3</w:t>
      </w:r>
      <w:r>
        <w:rPr>
          <w:rFonts w:ascii="Times New Roman" w:hAnsi="Times New Roman"/>
          <w:b/>
          <w:sz w:val="28"/>
          <w:szCs w:val="28"/>
          <w:lang w:val="bg-BG" w:eastAsia="bg-BG"/>
        </w:rPr>
        <w:t xml:space="preserve">. </w:t>
      </w:r>
      <w:r>
        <w:rPr>
          <w:rFonts w:ascii="Times New Roman" w:hAnsi="Times New Roman"/>
          <w:sz w:val="28"/>
          <w:szCs w:val="28"/>
          <w:lang w:val="bg-BG" w:eastAsia="bg-BG"/>
        </w:rPr>
        <w:t>Наредбата влиза</w:t>
      </w:r>
      <w:r>
        <w:rPr>
          <w:rFonts w:ascii="Times New Roman" w:hAnsi="Times New Roman"/>
          <w:bCs/>
          <w:sz w:val="28"/>
          <w:szCs w:val="28"/>
          <w:lang w:val="ru-RU" w:eastAsia="bg-BG"/>
        </w:rPr>
        <w:t xml:space="preserve"> в сила от 01.01.2019 година.</w:t>
      </w:r>
    </w:p>
    <w:p w:rsidR="000A3AC5" w:rsidRDefault="000A3AC5" w:rsidP="008A1D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A1DBE" w:rsidRDefault="008A1DBE" w:rsidP="008A1D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F53078" w:rsidRDefault="000A3AC5" w:rsidP="00F53078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lastRenderedPageBreak/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F53078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="00F53078">
        <w:rPr>
          <w:rFonts w:ascii="Times New Roman" w:hAnsi="Times New Roman"/>
          <w:sz w:val="28"/>
          <w:szCs w:val="28"/>
          <w:lang w:val="bg-BG"/>
        </w:rPr>
        <w:t xml:space="preserve"> записка относно  изменение и допълнение на Решение №483 по Протокол №50 от заседание на Общински съвет Шабла, проведено на 04.12.2018г.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53078" w:rsidRDefault="000A3AC5" w:rsidP="00F530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F53078">
        <w:rPr>
          <w:rFonts w:ascii="Times New Roman" w:hAnsi="Times New Roman"/>
          <w:b/>
          <w:sz w:val="28"/>
          <w:szCs w:val="28"/>
          <w:lang w:val="bg-BG"/>
        </w:rPr>
        <w:t xml:space="preserve"> 491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 w:rsidR="00F53078" w:rsidRPr="00F53078">
        <w:rPr>
          <w:rStyle w:val="a7"/>
          <w:rFonts w:ascii="Times New Roman" w:hAnsi="Times New Roman"/>
          <w:i w:val="0"/>
          <w:sz w:val="28"/>
          <w:szCs w:val="28"/>
          <w:lang w:val="bg-BG"/>
        </w:rPr>
        <w:t>Н</w:t>
      </w:r>
      <w:r w:rsidR="00F53078" w:rsidRPr="00F53078">
        <w:rPr>
          <w:rFonts w:ascii="Times New Roman" w:hAnsi="Times New Roman"/>
          <w:sz w:val="28"/>
          <w:szCs w:val="28"/>
          <w:lang w:val="bg-BG"/>
        </w:rPr>
        <w:t>а основание</w:t>
      </w:r>
      <w:r w:rsidR="00F53078">
        <w:rPr>
          <w:rFonts w:ascii="Times New Roman" w:hAnsi="Times New Roman"/>
          <w:sz w:val="28"/>
          <w:szCs w:val="28"/>
          <w:lang w:val="bg-BG"/>
        </w:rPr>
        <w:t xml:space="preserve"> чл.21, ал.1, т.8 от ЗМСМА и чл.8, ал.9 от ЗОС, във връзка с </w:t>
      </w:r>
      <w:proofErr w:type="spellStart"/>
      <w:r w:rsidR="00F53078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F53078">
        <w:rPr>
          <w:rFonts w:ascii="Times New Roman" w:hAnsi="Times New Roman"/>
          <w:sz w:val="28"/>
          <w:szCs w:val="28"/>
          <w:lang w:val="bg-BG"/>
        </w:rPr>
        <w:t>. записка с вх. № 196/18.12.2018г., Общински съвет – Шабла:</w:t>
      </w:r>
    </w:p>
    <w:p w:rsidR="00F53078" w:rsidRDefault="00F53078" w:rsidP="00F53078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Приема следните изменения и допълнения в свое Решение № 483/04.12.2018 г.: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</w:p>
    <w:p w:rsidR="00F53078" w:rsidRDefault="00F53078" w:rsidP="00F5307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 Текстът на т. 2 се изменя по следния начин:</w:t>
      </w:r>
    </w:p>
    <w:p w:rsidR="00F53078" w:rsidRDefault="00F53078" w:rsidP="00F5307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„2.Одобрява начална тръжна цена, съгласно Приложение №1 от НРПУРОИ в размер на </w:t>
      </w:r>
      <w:r>
        <w:rPr>
          <w:rFonts w:ascii="Times New Roman" w:hAnsi="Times New Roman"/>
          <w:b/>
          <w:sz w:val="28"/>
          <w:szCs w:val="28"/>
          <w:lang w:val="bg-BG"/>
        </w:rPr>
        <w:t>45.00/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четирдесет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пет 0.00/лева</w:t>
      </w:r>
      <w:r>
        <w:rPr>
          <w:rFonts w:ascii="Times New Roman" w:hAnsi="Times New Roman"/>
          <w:sz w:val="28"/>
          <w:szCs w:val="28"/>
          <w:lang w:val="bg-BG"/>
        </w:rPr>
        <w:t xml:space="preserve"> на месец с вкл. ДДС за всеки от терените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преместваеми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обекти.“</w:t>
      </w:r>
    </w:p>
    <w:p w:rsidR="00F53078" w:rsidRDefault="00F53078" w:rsidP="00F530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 В т.2 след думата „лева“ се добавят думите “на месец“.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3AC5" w:rsidRDefault="000A3AC5" w:rsidP="000A3A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Теодора Иванова Асенова; Иванка Цвяткова Пенева; Стефан Вълев Иванов; Живко Спасов Иванов и  Ивелина Георгиева Янакиева – Демирева</w:t>
      </w:r>
    </w:p>
    <w:p w:rsidR="000A3AC5" w:rsidRDefault="000A3AC5" w:rsidP="000A3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A1DBE" w:rsidRDefault="008A1DBE" w:rsidP="008A1DBE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A1DBE" w:rsidRDefault="008A30DA" w:rsidP="00F5307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Style w:val="a7"/>
          <w:sz w:val="28"/>
          <w:szCs w:val="28"/>
          <w:lang w:val="bg-BG"/>
        </w:rPr>
        <w:t xml:space="preserve"> </w:t>
      </w:r>
    </w:p>
    <w:p w:rsidR="008A1DBE" w:rsidRDefault="008A1DBE" w:rsidP="008A1DBE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  <w:r w:rsidR="0075483B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F53078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</w:t>
      </w:r>
    </w:p>
    <w:p w:rsidR="008A1DBE" w:rsidRDefault="008A1DBE" w:rsidP="008A1DBE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8A1DBE" w:rsidRDefault="008A1DBE" w:rsidP="008A1DBE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A1DBE" w:rsidRDefault="008A1DBE" w:rsidP="008A1DBE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8A1DBE" w:rsidRDefault="008A1DBE" w:rsidP="008A1DBE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8A1DBE" w:rsidRDefault="008A1DBE" w:rsidP="008A1DBE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8A1DBE" w:rsidRDefault="008A1DBE" w:rsidP="00AF79C5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A1DBE" w:rsidRDefault="008A1DBE" w:rsidP="00AF79C5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A1DBE" w:rsidRDefault="008A1DBE" w:rsidP="00AF79C5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860B1" w:rsidRDefault="008A1DBE">
      <w:pPr>
        <w:rPr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3B47C7" w:rsidRDefault="003B47C7">
      <w:pPr>
        <w:rPr>
          <w:lang w:val="bg-BG"/>
        </w:rPr>
      </w:pPr>
    </w:p>
    <w:p w:rsidR="003B47C7" w:rsidRPr="00AF79C5" w:rsidRDefault="00AF79C5" w:rsidP="003B47C7">
      <w:pPr>
        <w:spacing w:after="0"/>
        <w:ind w:firstLine="567"/>
        <w:jc w:val="both"/>
        <w:rPr>
          <w:rStyle w:val="a7"/>
          <w:i w:val="0"/>
          <w:lang w:val="bg-BG"/>
        </w:rPr>
      </w:pPr>
      <w:r>
        <w:rPr>
          <w:rStyle w:val="a7"/>
          <w:sz w:val="28"/>
          <w:szCs w:val="28"/>
          <w:lang w:val="bg-BG"/>
        </w:rPr>
        <w:t xml:space="preserve"> </w:t>
      </w:r>
    </w:p>
    <w:p w:rsidR="003B47C7" w:rsidRPr="00AF79C5" w:rsidRDefault="00AF79C5" w:rsidP="003B47C7">
      <w:pPr>
        <w:spacing w:after="0"/>
        <w:ind w:firstLine="567"/>
        <w:jc w:val="both"/>
        <w:rPr>
          <w:rStyle w:val="a7"/>
          <w:i w:val="0"/>
          <w:lang w:val="bg-BG"/>
        </w:rPr>
      </w:pPr>
      <w:r>
        <w:rPr>
          <w:rStyle w:val="a7"/>
          <w:sz w:val="28"/>
          <w:szCs w:val="28"/>
          <w:lang w:val="bg-BG"/>
        </w:rPr>
        <w:t xml:space="preserve"> </w:t>
      </w:r>
    </w:p>
    <w:p w:rsidR="003B47C7" w:rsidRPr="00AF79C5" w:rsidRDefault="00AF79C5" w:rsidP="003B47C7">
      <w:pPr>
        <w:spacing w:after="0"/>
        <w:ind w:firstLine="567"/>
        <w:jc w:val="both"/>
        <w:rPr>
          <w:rStyle w:val="a7"/>
          <w:i w:val="0"/>
          <w:lang w:val="bg-BG"/>
        </w:rPr>
      </w:pPr>
      <w:r>
        <w:rPr>
          <w:rStyle w:val="a7"/>
          <w:sz w:val="28"/>
          <w:szCs w:val="28"/>
          <w:lang w:val="bg-BG"/>
        </w:rPr>
        <w:t xml:space="preserve">  </w:t>
      </w:r>
    </w:p>
    <w:sectPr w:rsidR="003B47C7" w:rsidRPr="00AF79C5" w:rsidSect="00B422B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FA7"/>
    <w:multiLevelType w:val="multilevel"/>
    <w:tmpl w:val="55680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A4F01"/>
    <w:multiLevelType w:val="hybridMultilevel"/>
    <w:tmpl w:val="37E23B3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AC"/>
    <w:rsid w:val="00013602"/>
    <w:rsid w:val="00032514"/>
    <w:rsid w:val="000601F6"/>
    <w:rsid w:val="000A3AC5"/>
    <w:rsid w:val="003B0449"/>
    <w:rsid w:val="003B47C7"/>
    <w:rsid w:val="0055465F"/>
    <w:rsid w:val="00696CE5"/>
    <w:rsid w:val="006C4703"/>
    <w:rsid w:val="007042AC"/>
    <w:rsid w:val="0075483B"/>
    <w:rsid w:val="008A1DBE"/>
    <w:rsid w:val="008A30DA"/>
    <w:rsid w:val="00901D18"/>
    <w:rsid w:val="00913366"/>
    <w:rsid w:val="00AB7965"/>
    <w:rsid w:val="00AF79C5"/>
    <w:rsid w:val="00B422BA"/>
    <w:rsid w:val="00BD03A4"/>
    <w:rsid w:val="00D41739"/>
    <w:rsid w:val="00D41DE5"/>
    <w:rsid w:val="00D87B44"/>
    <w:rsid w:val="00E860B1"/>
    <w:rsid w:val="00F53078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18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01D1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901D18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01D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901D1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901D18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901D18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901D18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901D18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901D18"/>
    <w:rPr>
      <w:i/>
      <w:iCs/>
    </w:rPr>
  </w:style>
  <w:style w:type="paragraph" w:styleId="a8">
    <w:name w:val="List Paragraph"/>
    <w:basedOn w:val="a"/>
    <w:uiPriority w:val="34"/>
    <w:qFormat/>
    <w:rsid w:val="00AF79C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F73DB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F73DB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18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01D1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901D18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01D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901D1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901D18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901D18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901D18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901D18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901D18"/>
    <w:rPr>
      <w:i/>
      <w:iCs/>
    </w:rPr>
  </w:style>
  <w:style w:type="paragraph" w:styleId="a8">
    <w:name w:val="List Paragraph"/>
    <w:basedOn w:val="a"/>
    <w:uiPriority w:val="34"/>
    <w:qFormat/>
    <w:rsid w:val="00AF79C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F73DB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F73DB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22</cp:revision>
  <cp:lastPrinted>2018-12-31T07:28:00Z</cp:lastPrinted>
  <dcterms:created xsi:type="dcterms:W3CDTF">2018-12-05T07:35:00Z</dcterms:created>
  <dcterms:modified xsi:type="dcterms:W3CDTF">2018-12-31T07:30:00Z</dcterms:modified>
</cp:coreProperties>
</file>