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C752258" wp14:editId="74B34D07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791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7910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79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56D3B">
        <w:rPr>
          <w:rFonts w:ascii="Times New Roman" w:eastAsia="Calibri" w:hAnsi="Times New Roman" w:cs="Times New Roman"/>
          <w:b/>
          <w:sz w:val="32"/>
          <w:szCs w:val="32"/>
        </w:rPr>
        <w:t>50</w:t>
      </w:r>
    </w:p>
    <w:p w:rsidR="00A60B0C" w:rsidRDefault="00A60B0C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от проведено 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7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56D3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8042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7910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7910D1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проектобюджет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2023 г.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актуализирана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бюджетна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прогноза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местни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дейности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Шабла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2024 г. и 2025 година.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</w:rPr>
        <w:t>РЕШЕНИЕ №411:</w:t>
      </w: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21,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 т. 6 и т. 23 и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ал.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 от Закона за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83,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 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2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условията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следващите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отчитане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Ш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РМС №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38/27.01.2022 г. за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бюджетната процедура за 2023 г. и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БЮ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Министерство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К-108/14.09.2022 г.,Общински съвет – Шабла: </w:t>
      </w:r>
    </w:p>
    <w:p w:rsidR="00D920CF" w:rsidRPr="00D920CF" w:rsidRDefault="00D920CF" w:rsidP="00D920C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</w:t>
      </w:r>
      <w:r w:rsidRPr="00D920C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920CF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проектобюджет за 20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г. и актуализирана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 г. и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5 г.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показатели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единната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класификация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приложения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D920CF" w:rsidRPr="00D920CF" w:rsidRDefault="00D920CF" w:rsidP="00D920CF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Доклад за приемане на проектобюджет за 20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 г. и актуализирана    бюджетна прогноза за местни дейности в община Шабла за периода за 20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4 -20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5 г.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D920CF" w:rsidRPr="00D920CF" w:rsidRDefault="00D920CF" w:rsidP="00D920CF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8 – „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-202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постъпленията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приходи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D920CF" w:rsidRPr="00D920CF" w:rsidRDefault="00D920CF" w:rsidP="00D920CF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6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Прогноза за общинския дълг (вкл. и намеренията за нов) и разходите за лихви по него за периода 2023-2025 г. на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Шабла.</w:t>
      </w: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Стоян Стойчев Стоянов; </w:t>
      </w:r>
    </w:p>
    <w:p w:rsidR="00056D3B" w:rsidRDefault="00056D3B" w:rsidP="00D920C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D920CF" w:rsidRDefault="00D920CF" w:rsidP="00D920C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поемане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краткосрочен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дълг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финансова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кредитна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институция.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№412: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10 от Закона за местното самоуправление и местната администрация, във връзка с чл. 3, т. 2, чл. 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 т. 1 и т. 2,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13, чл. 16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чл. 17 от Закона за общинския дълг, и Раздел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Наредба за условията и реда за съставяне на  бюджетната прогноза за местните дейности 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К-109/14.09.2022 г.,Общинския съвет –Шабла:</w:t>
      </w:r>
    </w:p>
    <w:p w:rsidR="00D920CF" w:rsidRPr="00D920CF" w:rsidRDefault="00D920CF" w:rsidP="00D920CF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Община Шабла да поеме краткосрочен общински дълг, при следните основни параметри: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Стойност на кредита (главница) –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350 000 лв. (триста и петдесет хиляди лева);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размер на дълга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371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(триста седемдесет и една хиляди лева);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Валута на дълга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лева; 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Вид на дълга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краткосрочен банков кредит,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поет с договор за общински заем –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тип кредитна линия, като при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усвояванията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кредита не се изисква предоставянето на разходно-оправдателни документи;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 покриване на временен недостиг на средства, необходими за разплащания свързани с дейността на Общината;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Срок на погасяване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месеца, считано от датата на подписване на договора за кредит;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Начин и срок на усвояване –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траншове или еднократно в срока на договора за кредит;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годишен лихвен процент</w:t>
      </w:r>
      <w:r w:rsidRPr="00D920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фиксиран лихвен процент, не по-голям от 3,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%;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Начисляване и плащане на лихва –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ежемесечно върху усвоената сума по кредита;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Лихвен процент при </w:t>
      </w:r>
      <w:proofErr w:type="spellStart"/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просрочие</w:t>
      </w:r>
      <w:proofErr w:type="spellEnd"/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главница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образува се от сбора от годишния лихвен процент по т. 8 плюс надбавка и се дължи върху сумите в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просрочие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 Максимална стойност на надбавката – до 2 % годишно;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Неустойка при </w:t>
      </w:r>
      <w:proofErr w:type="spellStart"/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просрочие</w:t>
      </w:r>
      <w:proofErr w:type="spellEnd"/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лихва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без неустойка при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просрочие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лихва;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Такса за проучване и разглеждане на искане за кредит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без такса;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Еднократна такса за управление на кредита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, платима при подписване на договора за кредит върху размера на разрешения кредит – до 1% годишно;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Без други такси и комисиони,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без комисиона за ангажимент върху размера на неусвоената част от кредита и без такси, и комисиони за предсрочно погасяване на кредита или част от него;</w:t>
      </w:r>
    </w:p>
    <w:p w:rsidR="00D920CF" w:rsidRPr="00D920CF" w:rsidRDefault="00D920CF" w:rsidP="00D920CF">
      <w:pPr>
        <w:numPr>
          <w:ilvl w:val="1"/>
          <w:numId w:val="4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Начин на обезпечение на кредита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учредяване на залог по реда на Закона за особените залози в размер на 106 % от размера на кредита върху всички настоящи и бъдещи вземания на Община Шабла с произход Собствени приходи по чл. 45, ал. 1, т. 1, буква от „а” до „ж” от Закона за публичните финанси и Обща изравнителна субсидия по чл. 52, ал. 1, т. 1, буква „б” от Закона за публичните финанси за периода до окончателното погасяване на дълга.</w:t>
      </w:r>
    </w:p>
    <w:p w:rsidR="00D920CF" w:rsidRPr="00D920CF" w:rsidRDefault="00D920CF" w:rsidP="00D920CF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II.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Възлага и делегира 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права  на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Шабла да проведе процедура за избор на финансова или кредитна институция, подпише договора за кредит и договора за залог, както и да извърши всички останали необходими правни и фактически действия за изпълнение на решението по т. I. </w:t>
      </w: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Стоян Стойчев Стоянов; </w:t>
      </w:r>
    </w:p>
    <w:p w:rsidR="00056D3B" w:rsidRDefault="00056D3B" w:rsidP="00D920C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D920CF" w:rsidRDefault="00D920CF" w:rsidP="00D920C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Актуализация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бюджета на община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Шабла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2022 година.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</w:p>
    <w:p w:rsidR="00D920CF" w:rsidRPr="00D920CF" w:rsidRDefault="00D920CF" w:rsidP="00D920CF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№413: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52, ал. 1 и чл. 21, ал. 1, т. 6 от ЗМСМА,  във връзка с чл.124, ал.1 и ал. 3 от Закона за публичните финанси, 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К-120/26.09.2022 г.,Общински съвет – Шабла:</w:t>
      </w:r>
    </w:p>
    <w:p w:rsidR="00D920CF" w:rsidRPr="00D920CF" w:rsidRDefault="00D920CF" w:rsidP="00D920CF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следните изменения по бюджета на община Шабла за 2022 година:</w:t>
      </w:r>
    </w:p>
    <w:p w:rsidR="00D920CF" w:rsidRDefault="00D920CF" w:rsidP="00D920CF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1. Изменя приетата с Решение № 297/30.12.2021 г. (изм. с Решение № 333/18.04.2022 г.,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изм. с Решение № 374/28.06.2022 г.) „План-сметка за осъществяване на дейностите по поддържането на чистотата за 2022 година“,  съгласно Приложение № 10.</w:t>
      </w:r>
    </w:p>
    <w:p w:rsidR="00056D3B" w:rsidRDefault="00056D3B" w:rsidP="00D920CF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D920CF" w:rsidRDefault="00D920CF" w:rsidP="00D920C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D920CF" w:rsidRPr="00D920CF" w:rsidRDefault="00D920CF" w:rsidP="00D920CF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№414: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52, 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ал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1 и чл. 21, ал. 1, т. 6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ЗМСМА,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чл.124, ал.1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ал. 3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bookmarkStart w:id="0" w:name="_Hlk112751521"/>
      <w:bookmarkStart w:id="1" w:name="_Hlk113967138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8, т. 2 от ПЗР на ЗИ на ЗКПО /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 ДВ, бр. 17 от 2022 г./</w:t>
      </w:r>
      <w:bookmarkEnd w:id="0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End w:id="1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чл. 36, ал. 2 и ал. 3 от Наредбата за условията и реда за съставяне на бюджетната прогноза за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местните дейности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К-120/26.09.2022 г.,Общински съвет – Шабла:</w:t>
      </w:r>
    </w:p>
    <w:p w:rsidR="00D920CF" w:rsidRPr="00D920CF" w:rsidRDefault="00D920CF" w:rsidP="00D920CF">
      <w:pPr>
        <w:tabs>
          <w:tab w:val="left" w:pos="851"/>
        </w:tabs>
        <w:spacing w:after="0" w:line="240" w:lineRule="auto"/>
        <w:ind w:left="-153" w:right="9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следните изменения и допълнения по бюджета на община Шабла за 2022 година:</w:t>
      </w:r>
    </w:p>
    <w:p w:rsidR="00D920CF" w:rsidRPr="00D920CF" w:rsidRDefault="00D920CF" w:rsidP="00D920CF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1. Намалява § 00-98 „Резерв за непредвидени и неотложни разходи“ на дейност 2606 </w:t>
      </w:r>
      <w:bookmarkStart w:id="2" w:name="_Hlk106088551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„Изграждане, ремонт и поддържане на уличната мрежа“</w:t>
      </w:r>
      <w:bookmarkEnd w:id="2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229 100 лв. – „било“ 229 100 лв., „става“ 0 лв.</w:t>
      </w:r>
    </w:p>
    <w:p w:rsidR="00D920CF" w:rsidRPr="00D920CF" w:rsidRDefault="00D920CF" w:rsidP="00D920CF">
      <w:pPr>
        <w:tabs>
          <w:tab w:val="left" w:pos="0"/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2.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Изменя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допълва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„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Разчета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финансиране на капиталовите разходи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община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2022 г.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 по обекти, функции, дейности, параграфи и източници на финансиране, съгласно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Приложение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3, 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т. ч.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обекти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финансирани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целева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субсидия за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капиталови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разходи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както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следва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D920CF" w:rsidRPr="00D920CF" w:rsidRDefault="00D920CF" w:rsidP="00D920CF">
      <w:pPr>
        <w:tabs>
          <w:tab w:val="left" w:pos="0"/>
        </w:tabs>
        <w:spacing w:after="0" w:line="240" w:lineRule="auto"/>
        <w:ind w:right="90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D920CF">
        <w:rPr>
          <w:rFonts w:ascii="Times New Roman" w:eastAsia="Times New Roman" w:hAnsi="Times New Roman" w:cs="Times New Roman"/>
          <w:sz w:val="16"/>
          <w:szCs w:val="16"/>
          <w:lang w:eastAsia="bg-BG"/>
        </w:rPr>
        <w:t>лв.</w:t>
      </w:r>
    </w:p>
    <w:tbl>
      <w:tblPr>
        <w:tblW w:w="187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84"/>
        <w:gridCol w:w="1984"/>
        <w:gridCol w:w="567"/>
        <w:gridCol w:w="567"/>
        <w:gridCol w:w="426"/>
        <w:gridCol w:w="569"/>
        <w:gridCol w:w="567"/>
        <w:gridCol w:w="519"/>
        <w:gridCol w:w="473"/>
        <w:gridCol w:w="567"/>
        <w:gridCol w:w="567"/>
        <w:gridCol w:w="425"/>
        <w:gridCol w:w="709"/>
        <w:gridCol w:w="709"/>
        <w:gridCol w:w="567"/>
        <w:gridCol w:w="850"/>
        <w:gridCol w:w="7031"/>
        <w:gridCol w:w="96"/>
        <w:gridCol w:w="718"/>
        <w:gridCol w:w="96"/>
      </w:tblGrid>
      <w:tr w:rsidR="00D920CF" w:rsidRPr="00D920CF" w:rsidTr="00056D3B">
        <w:trPr>
          <w:gridAfter w:val="1"/>
          <w:wAfter w:w="96" w:type="dxa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Д-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ст</w:t>
            </w:r>
            <w:proofErr w:type="spellEnd"/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Наименование, местонахождение и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функционално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предназначение 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обектите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и № 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проектите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,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финансирани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със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средства от ЕС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67" w:type="dxa"/>
            <w:vMerge w:val="restart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Уточнен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 xml:space="preserve"> 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лан</w:t>
            </w:r>
            <w:proofErr w:type="spellEnd"/>
          </w:p>
        </w:tc>
        <w:tc>
          <w:tcPr>
            <w:tcW w:w="1562" w:type="dxa"/>
            <w:gridSpan w:val="3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Предоставени целеви субсидии и трансфери от държавния бюджет и трансфери от други бюджетни организации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Собствени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средства, вкл.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преходен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остатък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Преходен остатък  по бюджета с източник целеви субсидии и трансфери от държавния бюджет и от други бюджетни организации</w:t>
            </w:r>
          </w:p>
        </w:tc>
        <w:tc>
          <w:tcPr>
            <w:tcW w:w="1417" w:type="dxa"/>
            <w:gridSpan w:val="2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Други източници за финансиране -(дарения, ПУДООС, заеми, други), вкл. преходен остатък</w:t>
            </w:r>
          </w:p>
        </w:tc>
        <w:tc>
          <w:tcPr>
            <w:tcW w:w="703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  <w:tr w:rsidR="00D920CF" w:rsidRPr="00D920CF" w:rsidTr="00056D3B">
        <w:tc>
          <w:tcPr>
            <w:tcW w:w="424" w:type="dxa"/>
            <w:vMerge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vMerge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 по ЕБК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9" w:right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1" w:right="-1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224" w:right="-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  Уточнен план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в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т.ч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. от </w:t>
            </w:r>
            <w:bookmarkStart w:id="3" w:name="_Hlk75262809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§40-00</w:t>
            </w:r>
            <w:bookmarkEnd w:id="3"/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в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т.ч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. от §40-00</w:t>
            </w: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 по ЕБК</w:t>
            </w: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§ по ЕБК</w:t>
            </w: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Уточнен план</w:t>
            </w: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</w:tr>
      <w:tr w:rsidR="00D920CF" w:rsidRPr="00D920CF" w:rsidTr="00056D3B">
        <w:tc>
          <w:tcPr>
            <w:tcW w:w="424" w:type="dxa"/>
            <w:vMerge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Става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Става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9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Става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Било”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Става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„Било“</w:t>
            </w: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Става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1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“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Става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”</w:t>
            </w: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2122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Подмяна на дървена с PVC дограма на сградата на кметство с.Езерец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18 000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18 000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2603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Ремонт 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водопроводните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мрежи в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селата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Тюленово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,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Граничар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и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Горун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по ПМС №376/2021г.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731 010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600 000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79 011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51 999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51 999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31-18</w:t>
            </w: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600 000</w:t>
            </w: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600 000</w:t>
            </w: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2604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Основен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ремонт на парково осветление на ЦГЧ -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19 000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24 000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19 000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18 470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5 530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rPr>
          <w:trHeight w:val="319"/>
        </w:trPr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2606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Основен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ремонт на ул. "3-та",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</w:t>
            </w:r>
            <w:proofErr w:type="gram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.К</w:t>
            </w:r>
            <w:proofErr w:type="gram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рапец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, община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234 800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215 295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234 800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213 295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2 000</w:t>
            </w: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2606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Основен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ремонт 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тротоарна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настилка по ул. "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Комсомолска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", гр.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146 000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140 000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146 000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138 000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2 000</w:t>
            </w: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2606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Основен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ремонт на ул. "8-ма", от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кръстовището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 ул. 1-ва, до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Гробищен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парк,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</w:t>
            </w:r>
            <w:proofErr w:type="gram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.Д</w:t>
            </w:r>
            <w:proofErr w:type="gram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уранкулак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, община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207 290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186 337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20 953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20 953</w:t>
            </w: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2606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Основен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ремонт на ул. "15-та", от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кръстовището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 ул. 1-ва, до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кръстовището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 ул. "8-ма",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</w:t>
            </w:r>
            <w:proofErr w:type="gram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.Д</w:t>
            </w:r>
            <w:proofErr w:type="gram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уранкулак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, община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28 000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19 000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9 000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9 000</w:t>
            </w: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rPr>
          <w:trHeight w:val="457"/>
        </w:trPr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 xml:space="preserve">   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2606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ab/>
              <w:t>5100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5100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РП и АН за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рекострукция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и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рехабилитация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съществуваща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улична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мрежа в гр.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30 000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13 876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20 000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13 276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10 000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600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rPr>
          <w:trHeight w:val="457"/>
        </w:trPr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2431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2505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Доставка на 1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бр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. стерилизатор за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нуждите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на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Детска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ясла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"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Радост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" -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Шабла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2 928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2 928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rPr>
          <w:trHeight w:val="457"/>
        </w:trPr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2623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5204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Доставка на 1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бр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. фабрично </w:t>
            </w:r>
            <w:proofErr w:type="gram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нов</w:t>
            </w:r>
            <w:proofErr w:type="gram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специализиран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автомобил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за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сметосъбиране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и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сметоизвозване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на отпадъци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250 000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157 953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0</w:t>
            </w: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92 047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D920CF" w:rsidRPr="00D920CF" w:rsidTr="00056D3B">
        <w:tc>
          <w:tcPr>
            <w:tcW w:w="42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2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832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2" w:right="-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en-US" w:eastAsia="bg-BG"/>
              </w:rPr>
              <w:t>520</w:t>
            </w: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Доставка на 1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бр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.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употребявана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предна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двойна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косачка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с </w:t>
            </w:r>
            <w:proofErr w:type="spellStart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>храсторезна</w:t>
            </w:r>
            <w:proofErr w:type="spellEnd"/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val="ru-RU" w:eastAsia="bg-BG"/>
              </w:rPr>
              <w:t xml:space="preserve"> глава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5" w:right="-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50 000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49 652</w:t>
            </w:r>
          </w:p>
        </w:tc>
        <w:tc>
          <w:tcPr>
            <w:tcW w:w="426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31-13</w:t>
            </w:r>
          </w:p>
        </w:tc>
        <w:tc>
          <w:tcPr>
            <w:tcW w:w="56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19 718</w:t>
            </w: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19 730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73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2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10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425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left="-103"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31-12</w:t>
            </w: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30 282</w:t>
            </w:r>
          </w:p>
        </w:tc>
        <w:tc>
          <w:tcPr>
            <w:tcW w:w="709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  <w:r w:rsidRPr="00D920CF"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  <w:t>30 282</w:t>
            </w:r>
          </w:p>
        </w:tc>
        <w:tc>
          <w:tcPr>
            <w:tcW w:w="567" w:type="dxa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bg-BG"/>
              </w:rPr>
            </w:pPr>
          </w:p>
        </w:tc>
        <w:tc>
          <w:tcPr>
            <w:tcW w:w="7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0CF" w:rsidRPr="00D920CF" w:rsidRDefault="00D920CF" w:rsidP="00D920CF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D920CF" w:rsidRPr="00D920CF" w:rsidRDefault="00D920CF" w:rsidP="00D920CF">
      <w:pPr>
        <w:tabs>
          <w:tab w:val="left" w:pos="851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0CF" w:rsidRPr="00D920CF" w:rsidRDefault="00D920CF" w:rsidP="00D920CF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3.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„Списъка на обектите предвидени за текущ ремонт през 2022 г.“,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Приложение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3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А с обект: „Подмяна на дървена с PVC дограма на сградата на кметство с. Езерец“, със сметна стойност 18 046 лв., дейност 2122 и източник на финансиране – приходи по § 40-00.</w:t>
      </w:r>
    </w:p>
    <w:p w:rsidR="00D920CF" w:rsidRPr="00D920CF" w:rsidRDefault="00D920CF" w:rsidP="00D920CF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4. Изменя утвърденото месечно разпределение на разходите за работна заплата и числеността на персонала за 2022 г., в държавно делегираните и местните дейности, без звената от системата на народната просвета, които прилагат системата на делегираните бюджети, съгласно Приложение № 9.</w:t>
      </w:r>
    </w:p>
    <w:p w:rsidR="00D920CF" w:rsidRPr="00D920CF" w:rsidRDefault="00D920CF" w:rsidP="00D920CF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5.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§ 8, т. 2 от ПЗР на ЗИ на ЗКПО /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 ДВ, бр. 17 от 2022 г./ и § 60, ал. 1 от ПЗР на ЗИД на ДОПК /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ДВ, бр. 105 от 2020 г./ разпределя утвърденият касов трансфер по план, за отчисления и обезпечения по чл. 60, ал. 2, т. 1 и 2 и чл. 64, ал. 1 от Закона за управление на отпадъците,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дължими за 2022 г., в размер на 150 000 лв., чрез приемане на вътрешно компенсирани промени между отделните видове разходи по приетата с Решение № 297/30.12.2021 г. (изм. с Решение № 333/18.04.2022 г., изм. с Решение № 374/28.06.2022 г., изм. с Решение № 413/30.09.2022 г.) „План-сметка за осъществяване на дейностите по поддържането на чистотата за 2022 г.“, съгласно Приложения № 10 и № 10А. </w:t>
      </w:r>
    </w:p>
    <w:p w:rsidR="00D920CF" w:rsidRPr="00D920CF" w:rsidRDefault="00D920CF" w:rsidP="00D920CF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6. Увеличава стойността на § 1016 „Разходи за вода, горива и енергия“ на дейност 2122 „Общинска администрация“ с 21 870 лв. – „било“ 128 000 лв., „става“ 149 870 лв.</w:t>
      </w:r>
    </w:p>
    <w:p w:rsidR="00D920CF" w:rsidRPr="00D920CF" w:rsidRDefault="00D920CF" w:rsidP="00D920CF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7. Увеличава стойността на § 0208 „Обезщетения на персонала, с характер на възнаграждение“ на дейност 2898 „Други дейности по икономиката“ с 6 900 лв. – „било“ 0 лв., „става“ 6 900 лв.</w:t>
      </w:r>
    </w:p>
    <w:p w:rsidR="00D920CF" w:rsidRPr="00D920CF" w:rsidRDefault="00D920CF" w:rsidP="00D920CF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§ 8. Задължава кмета на Общината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D920CF" w:rsidRDefault="00D920CF" w:rsidP="00D920C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2C3F61" w:rsidRDefault="002C3F61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отдаване под наем на помещение – общинска собственост на СНЦ.  </w:t>
      </w: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№415:</w:t>
      </w:r>
      <w:r w:rsidRPr="00D920CF">
        <w:rPr>
          <w:rFonts w:ascii="Times New Roman" w:eastAsia="Calibri" w:hAnsi="Times New Roman" w:cs="Times New Roman"/>
          <w:sz w:val="28"/>
          <w:szCs w:val="28"/>
          <w:lang w:eastAsia="bg-BG"/>
        </w:rPr>
        <w:t>На основание чл. 21, ал,1, т.8 от ЗМСМА</w:t>
      </w:r>
      <w:r w:rsidRPr="00D920CF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,</w:t>
      </w:r>
      <w:r w:rsidRPr="00D920C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чл.8, ал.9 от ЗОС,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К-112/16.09.2022 г., </w:t>
      </w:r>
      <w:r w:rsidRPr="00D920CF">
        <w:rPr>
          <w:rFonts w:ascii="Times New Roman" w:eastAsia="Calibri" w:hAnsi="Times New Roman" w:cs="Times New Roman"/>
          <w:sz w:val="28"/>
          <w:szCs w:val="28"/>
          <w:lang w:eastAsia="bg-BG"/>
        </w:rPr>
        <w:t>Общински съвет – Шабла:</w:t>
      </w: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Допълва приетата </w:t>
      </w:r>
      <w:r w:rsidRPr="00D920CF">
        <w:rPr>
          <w:rFonts w:ascii="Times New Roman" w:eastAsia="Calibri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2022г. както следва: </w:t>
      </w: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D920C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D920C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D920CF" w:rsidRDefault="00D920CF" w:rsidP="00D920CF">
      <w:pPr>
        <w:numPr>
          <w:ilvl w:val="0"/>
          <w:numId w:val="39"/>
        </w:numPr>
        <w:spacing w:after="0" w:line="240" w:lineRule="auto"/>
        <w:ind w:left="567" w:right="1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Помещение, общинска собственост с административен адрес гр. Шабла, ул. „Равно поле“ №36А, с площ от 60 кв.м.</w:t>
      </w:r>
    </w:p>
    <w:p w:rsidR="00056D3B" w:rsidRDefault="00056D3B" w:rsidP="00056D3B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2C3F61" w:rsidRDefault="002C3F61" w:rsidP="00D920CF">
      <w:pPr>
        <w:spacing w:after="0" w:line="240" w:lineRule="auto"/>
        <w:ind w:right="1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№416: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ЗМСМА, чл.14, ал.6 от ЗОС и чл.27, ал.1, т. 2 от НРПУРОИ,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К-112/16.09.2022 г., Общински съвет – Шабла: </w:t>
      </w: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    Дава съгласието си да се отдаде под наем без търг или конкурс, помещение с номер 4 съгласно схема за поставяне, общинска собственост, с административен адрес гр. Шабла, ул. „Равно поле“ №36А, с площ от 60 кв.м. на  СНЦ „Местна инициативна рибарска група Шабла – Каварна – Балчик“, със седалище и адрес на управление гр. Шабла, област Добрич,  ул. „Равно поле“ №36А, ЕИК 176001209.</w:t>
      </w: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.. Определя месечна наемна цена, съгласно Приложение №1 от НРПУРОИ в размер на 36.00/тридесет и шест/лева с вкл. ДДС.</w:t>
      </w: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1.2.   Определя срок на договора за наем – до 31.12.2023г.</w:t>
      </w:r>
    </w:p>
    <w:p w:rsidR="00D920CF" w:rsidRPr="00D920CF" w:rsidRDefault="00D920CF" w:rsidP="00D920C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 Възлага на Кмета на община Шабла да извърши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и да сключи договор за наем със сдружението.</w:t>
      </w: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056D3B" w:rsidRDefault="00056D3B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>продажба чрез търг на имот – частна общинска собственост в 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орун.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№417: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К-113/16.09.2022 г., Общински съвет – Шабла:  </w:t>
      </w:r>
    </w:p>
    <w:p w:rsidR="00D920CF" w:rsidRPr="00D920CF" w:rsidRDefault="00340686" w:rsidP="00D9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D920CF"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опълва приетата </w:t>
      </w:r>
      <w:r w:rsidR="00D920CF"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D920CF" w:rsidRP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D920CF" w:rsidRPr="00056D3B" w:rsidRDefault="00D920CF" w:rsidP="00D920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567" w:right="-241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17275.501.80 с площ 11 394 кв.м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  с.Горун</w:t>
      </w:r>
    </w:p>
    <w:p w:rsidR="00056D3B" w:rsidRDefault="00056D3B" w:rsidP="00056D3B">
      <w:pPr>
        <w:widowControl w:val="0"/>
        <w:autoSpaceDE w:val="0"/>
        <w:autoSpaceDN w:val="0"/>
        <w:adjustRightInd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2C3F61" w:rsidRDefault="002C3F61" w:rsidP="00D92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D920CF" w:rsidRPr="00D920CF" w:rsidRDefault="00D920CF" w:rsidP="00D9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№418: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 т.8 от ЗМСМА, чл.35, ал.1 от ЗОС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 чл.40, чл.46 и чл.47, ал.1 от НРПУРОИ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К-113/16.09.2022 г.,Общински съвет – Шабла: </w:t>
      </w:r>
    </w:p>
    <w:p w:rsidR="00D920CF" w:rsidRPr="00D920CF" w:rsidRDefault="00D920CF" w:rsidP="00D9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 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 на ПИ 17275.501.80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площ 11394 кв.м, идентичен с УПИ І, кв.6 по ЗРП на с</w:t>
      </w:r>
      <w:proofErr w:type="gramStart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.Г</w:t>
      </w:r>
      <w:proofErr w:type="gramEnd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орун, одобрен със заповед № 431, 432/02.</w:t>
      </w:r>
      <w:proofErr w:type="spellStart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02</w:t>
      </w:r>
      <w:proofErr w:type="spellEnd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.1950 г./15.05.1992 г., ведно с построената в него сграда – бивше училище със ЗП 157 кв.м, с нулева 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стойност, с АОС № 1258/18.09.2013 г., вписан под № 41, том ІХ, вх.рег.№ 2797/19.09.2013 г. </w:t>
      </w:r>
    </w:p>
    <w:p w:rsidR="00D920CF" w:rsidRPr="00D920CF" w:rsidRDefault="00D920CF" w:rsidP="00D9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proofErr w:type="spellStart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proofErr w:type="spellEnd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 </w:t>
      </w:r>
      <w:r w:rsidR="00472F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Определя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начална тръжна цена на имота 120 000 лв. без ДДС. </w:t>
      </w:r>
    </w:p>
    <w:p w:rsidR="00D920CF" w:rsidRDefault="00D920CF" w:rsidP="00D9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Възлага на Кмета на община Шабла да извърши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наддаване.</w:t>
      </w:r>
    </w:p>
    <w:p w:rsidR="00056D3B" w:rsidRPr="00D920CF" w:rsidRDefault="00056D3B" w:rsidP="00D9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продажба на имот – частна общинска собственост.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№419: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К-114/16.09.2022 г., Общински съвет – Шабла: 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D920CF" w:rsidRP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D920CF" w:rsidRPr="00056D3B" w:rsidRDefault="00D920CF" w:rsidP="00D920C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-241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ПИ 04927.501.1 с площ 1383 кв.м по кадастралната карта на с.Божаново .</w:t>
      </w:r>
    </w:p>
    <w:p w:rsidR="00340686" w:rsidRDefault="00340686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D3B" w:rsidRDefault="00056D3B" w:rsidP="00056D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056D3B" w:rsidRPr="00D920CF" w:rsidRDefault="00056D3B" w:rsidP="00056D3B">
      <w:pPr>
        <w:widowControl w:val="0"/>
        <w:autoSpaceDE w:val="0"/>
        <w:autoSpaceDN w:val="0"/>
        <w:adjustRightInd w:val="0"/>
        <w:spacing w:after="12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№420: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К-114/16.09.2022 г., Общински съвет – Шабла: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proofErr w:type="gram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.Б</w:t>
      </w:r>
      <w:proofErr w:type="gram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ожаново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D920CF" w:rsidRPr="00D920CF" w:rsidRDefault="00D920CF" w:rsidP="00D920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ПИ 04927.501.1 с площ 1383 кв.м по КККР на с.Божаново, с АОС № 1889/04.05.2022 г., вписан под № 94, том 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III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вх.рег. № 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825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/0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9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5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.2022 г.,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25 832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1.</w:t>
      </w:r>
      <w:proofErr w:type="spellStart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</w:t>
      </w:r>
      <w:proofErr w:type="spellEnd"/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Одобрява пазарната оценка, изготвена от лицензиран оценител за начална тръжна цена на имота.</w:t>
      </w: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договор със спечелилия</w:t>
      </w:r>
      <w:r w:rsidR="0034068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40686" w:rsidRDefault="00340686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Pr="00056D3B" w:rsidRDefault="00340686" w:rsidP="00340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2C3F61" w:rsidRDefault="002C3F61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прекратяване на съсобственост, чрез продажба частта на общината.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№421:</w:t>
      </w:r>
      <w:r w:rsidRPr="00D92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К-115/16.09.2022 г., Общински съвет – Шабла: 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D92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D920CF" w:rsidRP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3 „Ликвидиране на съсобственост”:</w:t>
      </w:r>
    </w:p>
    <w:p w:rsidR="00D920CF" w:rsidRPr="00340686" w:rsidRDefault="00D920CF" w:rsidP="00D920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 w:right="-24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83017.503.447 с площ 24 кв.м по кадастралната карта на гр.Шабла.</w:t>
      </w: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Pr="00056D3B" w:rsidRDefault="00340686" w:rsidP="00340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340686" w:rsidRPr="00D920CF" w:rsidRDefault="00340686" w:rsidP="00340686">
      <w:pPr>
        <w:widowControl w:val="0"/>
        <w:autoSpaceDE w:val="0"/>
        <w:autoSpaceDN w:val="0"/>
        <w:adjustRightInd w:val="0"/>
        <w:spacing w:after="12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№422: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К-115/16.09.2022 г., Общински съвет – Шабла: </w:t>
      </w:r>
    </w:p>
    <w:p w:rsidR="00D920CF" w:rsidRPr="00D920CF" w:rsidRDefault="00D920CF" w:rsidP="00D920C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прекратяване на съсобственост между Община Шабла и Ивелин Георгиев Русев в ПИ 83017.503.447 по кадастралната карта на гр.Шабла, чрез изкупуване частта на общината площ от 24 кв.м, на стойност  633,00 лева, без включен ДДС.</w:t>
      </w:r>
    </w:p>
    <w:p w:rsidR="00D920CF" w:rsidRPr="00D920CF" w:rsidRDefault="00D920CF" w:rsidP="00D920C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92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 оценката от лицензиран оценител.</w:t>
      </w:r>
    </w:p>
    <w:p w:rsidR="00D920CF" w:rsidRPr="00D920CF" w:rsidRDefault="00D920CF" w:rsidP="00D9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D92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Pr="00056D3B" w:rsidRDefault="00340686" w:rsidP="00340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340686" w:rsidRDefault="00340686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продажба на земя – частна общинска собственост на собственика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законно построена върху нея сграда. </w:t>
      </w:r>
    </w:p>
    <w:p w:rsidR="00056D3B" w:rsidRPr="00056D3B" w:rsidRDefault="00056D3B" w:rsidP="00056D3B">
      <w:pPr>
        <w:tabs>
          <w:tab w:val="left" w:pos="255"/>
          <w:tab w:val="right" w:pos="949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№423: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К-116/16.09.2022 г., Общински съвет – Шабла: 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056D3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г., както следва: 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056D3B" w:rsidRPr="00056D3B" w:rsidRDefault="00056D3B" w:rsidP="00056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83017.505.43 с площ 152 кв.м по кадастралната карта на гр.Шабла СО „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056D3B" w:rsidRDefault="00056D3B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Pr="00056D3B" w:rsidRDefault="00340686" w:rsidP="00340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340686" w:rsidRDefault="00340686" w:rsidP="00056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№424: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чл.35, ал.3 от ЗОС и чл.48 от НРПУРОИ, във връзка с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К-116/16.09.2022 г., Общински съвет – Шабла: 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1.Дава съгласие да се извърши продажба на имот частна общинска собственост, представляващ ПИ 83017.505.43 по к.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гр.Шабла, СО „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”, целият с площ от 152 кв.м, съгласно АОС № 1897/12.08.2022 г., вписан под № 34, том VІ, вх.рег.№ 1761/18.08.2022 г., на Теодора Ангелова Райнова. </w:t>
      </w:r>
    </w:p>
    <w:p w:rsidR="00056D3B" w:rsidRPr="00056D3B" w:rsidRDefault="00056D3B" w:rsidP="0005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.Одобрява пазарната оценка от лицензиран оценител в размер на 5 570,</w:t>
      </w:r>
      <w:r w:rsidRPr="00056D3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056D3B" w:rsidRPr="00056D3B" w:rsidRDefault="00056D3B" w:rsidP="0005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2. Възлага на Кмета на община Шабла да извърши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056D3B" w:rsidRDefault="00056D3B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D920CF" w:rsidRDefault="00D920CF" w:rsidP="00D92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учредяване на допълнително право на строеж върху имот – частна общинска собственост. 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№425: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К-117/16.09.2022 г., Общински съвет – Шабла: 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056D3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със следния имот: 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ІІІ, точка 3 „Отстъпено право на строеж и </w:t>
      </w:r>
      <w:proofErr w:type="spellStart"/>
      <w:r w:rsidRPr="00056D3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сервитути</w:t>
      </w:r>
      <w:proofErr w:type="spellEnd"/>
      <w:r w:rsidRPr="00056D3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</w:p>
    <w:p w:rsidR="00056D3B" w:rsidRDefault="00056D3B" w:rsidP="00056D3B">
      <w:pPr>
        <w:numPr>
          <w:ilvl w:val="0"/>
          <w:numId w:val="20"/>
        </w:numPr>
        <w:spacing w:after="0" w:line="240" w:lineRule="auto"/>
        <w:ind w:hanging="21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Допълнително право на строеж в ПИ 17782.501.124 по кадастралната карта на с.Граничар, за изграждане на лятна кухня със ЗП 50,00 кв.м</w:t>
      </w:r>
      <w:r w:rsidR="0034068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340686" w:rsidRDefault="00340686" w:rsidP="00340686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Pr="00056D3B" w:rsidRDefault="00340686" w:rsidP="00340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340686" w:rsidRPr="00056D3B" w:rsidRDefault="00340686" w:rsidP="00340686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№426: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чл.38, ал.1 и 2 от ЗОС и чл.63, ал.1 от</w:t>
      </w:r>
      <w:r w:rsidRPr="0005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НРПУРОИ, 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К-117/16.09.2022 г., Общински съвет – Шабла: 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съгласието да се учреди допълнително право на строеж за изграждане на лятна кухня със ЗП 50,00 кв.м в ПИ 17782.501.124 по кадастралната карта на с.Граничар, а по ЗРП - УПИ Х</w:t>
      </w:r>
      <w:r w:rsidRPr="00056D3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кв.7.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. Одобрява цената на допълнителното право на строеж за изграждане на лятна кухня със ЗП 50,00 кв.м в размер на 474,00 лв. без ДДС по пазарна оценка от лицензиран оценител.</w:t>
      </w:r>
    </w:p>
    <w:p w:rsid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Възлага на Кмета на община Шабла да извърши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40686" w:rsidRDefault="00340686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54F74">
        <w:rPr>
          <w:rFonts w:ascii="Times New Roman" w:eastAsia="Calibri" w:hAnsi="Times New Roman" w:cs="Times New Roman"/>
          <w:b/>
          <w:sz w:val="24"/>
          <w:szCs w:val="24"/>
        </w:rPr>
        <w:t>10</w:t>
      </w:r>
      <w:bookmarkStart w:id="4" w:name="_GoBack"/>
      <w:bookmarkEnd w:id="4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Pr="00056D3B" w:rsidRDefault="00340686" w:rsidP="00340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„За“ - Елка Йорданова Жечева; Живко Спасов Иванов; Елеонора Николова Василева; Ивелина Георгиева Янакиева-Демирева; Кирил Стефанов Кирилов; Красимир Георгиев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Милена Петкова Тодорова;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Нина Христова Петрова; 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Стоян Стойчев Стоянов; </w:t>
      </w:r>
    </w:p>
    <w:p w:rsidR="00340686" w:rsidRPr="00056D3B" w:rsidRDefault="00340686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0CF" w:rsidRDefault="00D920CF" w:rsidP="00D92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отчети за изпълнение на общинските програми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за енергията и възобновяемите източници /ЗЕВИ/ и Закона за енергийната ефективност/ЗЕЕ/.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№427: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чл.21,ал.1,т.24 от ЗМСМА, чл.9 и чл.10 от Закона за енергията и възобновяемите източници и чл.12, ал.1 и ал.2 чл.36 от Закона за енергийната ефективност, във връзка с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К-110 от 14.09.2021 г., Общински съвет-Шабла:</w:t>
      </w: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 отчета на Община Шабла за 2021 година за изпълнение  програмите по чл.9 и чл.10 от Закона за енергията и възобновяемите източници и чл.12, ал.1 от Закона за енергийна ефективност .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Default="00340686" w:rsidP="00D920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20CF" w:rsidRDefault="00D920CF" w:rsidP="00D92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одобряване на ПУП – </w:t>
      </w:r>
      <w:proofErr w:type="spellStart"/>
      <w:r>
        <w:rPr>
          <w:rFonts w:ascii="Times New Roman" w:hAnsi="Times New Roman"/>
          <w:sz w:val="28"/>
          <w:szCs w:val="28"/>
        </w:rPr>
        <w:t>Парцеларен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за изграждане на система за капково напояване за отглеждане на царевица в 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ахари Стояново, община Шабла.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№428: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чл.21,ал.1, т.11 от ЗМСМА, чл.129, ал.1 от ЗУТ, във връзка с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К-118 от 16.09.2021 г., Общински съвет-Шабла: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Одобрява </w:t>
      </w:r>
      <w:proofErr w:type="spellStart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ПУП-Парцеларен</w:t>
      </w:r>
      <w:proofErr w:type="spellEnd"/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елементи на техническата инфраструктура извън урбанизирани територии – система за капково напояване за отглеждане на царевица</w:t>
      </w:r>
      <w:r w:rsidRPr="00056D3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056D3B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056D3B">
        <w:rPr>
          <w:rFonts w:ascii="Times New Roman" w:eastAsia="Times New Roman" w:hAnsi="Times New Roman" w:cs="Times New Roman"/>
          <w:sz w:val="28"/>
          <w:szCs w:val="28"/>
          <w:lang w:eastAsia="bg-BG"/>
        </w:rPr>
        <w:t>ПИ 30394.15.44 и ПИ 30394.15.45 по плана на с.Захари Стояново, община Шабла засягащ следните имоти:</w:t>
      </w:r>
    </w:p>
    <w:tbl>
      <w:tblPr>
        <w:tblpPr w:leftFromText="141" w:rightFromText="141" w:vertAnchor="text" w:horzAnchor="margin" w:tblpY="343"/>
        <w:tblW w:w="10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1"/>
        <w:gridCol w:w="759"/>
        <w:gridCol w:w="1085"/>
        <w:gridCol w:w="1440"/>
        <w:gridCol w:w="1417"/>
        <w:gridCol w:w="1388"/>
        <w:gridCol w:w="1022"/>
        <w:gridCol w:w="837"/>
        <w:gridCol w:w="1006"/>
      </w:tblGrid>
      <w:tr w:rsidR="00056D3B" w:rsidRPr="00056D3B" w:rsidTr="00056D3B">
        <w:trPr>
          <w:trHeight w:val="509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на имот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 в дка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Трайно предназначение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 на трайно ползване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ind w:hanging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Собственик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собственост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Дължина на трасето,м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Сервитут</w:t>
            </w:r>
            <w:proofErr w:type="spellEnd"/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Землище</w:t>
            </w:r>
          </w:p>
        </w:tc>
      </w:tr>
      <w:tr w:rsidR="00056D3B" w:rsidRPr="00056D3B" w:rsidTr="00056D3B">
        <w:trPr>
          <w:trHeight w:val="509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30394.</w:t>
            </w:r>
          </w:p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Земеделска територия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Нона Валентинова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205.00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0.139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</w:t>
            </w:r>
            <w:proofErr w:type="spellEnd"/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.Стояново</w:t>
            </w:r>
          </w:p>
        </w:tc>
      </w:tr>
      <w:tr w:rsidR="00056D3B" w:rsidRPr="00056D3B" w:rsidTr="00056D3B">
        <w:trPr>
          <w:trHeight w:val="509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30394.</w:t>
            </w:r>
          </w:p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15.45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68.723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Земеделска територия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Нона Валентинова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719.70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0.492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</w:t>
            </w:r>
            <w:proofErr w:type="spellEnd"/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.Стояново</w:t>
            </w:r>
          </w:p>
        </w:tc>
      </w:tr>
      <w:tr w:rsidR="00056D3B" w:rsidRPr="00056D3B" w:rsidTr="00056D3B">
        <w:trPr>
          <w:trHeight w:val="25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78.723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924.70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0.631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56D3B" w:rsidRPr="00056D3B" w:rsidRDefault="00056D3B" w:rsidP="0005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56D3B" w:rsidRPr="00056D3B" w:rsidRDefault="00056D3B" w:rsidP="00056D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056D3B" w:rsidRDefault="00056D3B" w:rsidP="00D92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Default="00340686" w:rsidP="00D920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20CF" w:rsidRDefault="00D920CF" w:rsidP="00D920CF">
      <w:pPr>
        <w:spacing w:after="0" w:line="240" w:lineRule="auto"/>
        <w:ind w:firstLine="567"/>
        <w:jc w:val="both"/>
        <w:rPr>
          <w:rFonts w:ascii="Times New Roman" w:eastAsia="Cambria Math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</w:rPr>
        <w:t xml:space="preserve">Докладна записка относно </w:t>
      </w:r>
      <w:r>
        <w:rPr>
          <w:rFonts w:ascii="Times New Roman" w:eastAsia="Cambria Math" w:hAnsi="Times New Roman"/>
          <w:sz w:val="28"/>
          <w:szCs w:val="28"/>
          <w:lang w:eastAsia="en-GB"/>
        </w:rPr>
        <w:t xml:space="preserve">Кандидатстване на Община Шабла по програма LIFE към ЕК, като партньор по проект „Опазване на степно местообитание в ЕС от България и Румъния“ („EU </w:t>
      </w:r>
      <w:proofErr w:type="spellStart"/>
      <w:r>
        <w:rPr>
          <w:rFonts w:ascii="Times New Roman" w:eastAsia="Cambria Math" w:hAnsi="Times New Roman"/>
          <w:sz w:val="28"/>
          <w:szCs w:val="28"/>
          <w:lang w:eastAsia="en-GB"/>
        </w:rPr>
        <w:t>steppe</w:t>
      </w:r>
      <w:proofErr w:type="spellEnd"/>
      <w:r>
        <w:rPr>
          <w:rFonts w:ascii="Times New Roman" w:eastAsia="Cambria Math" w:hAnsi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Cambria Math" w:hAnsi="Times New Roman"/>
          <w:sz w:val="28"/>
          <w:szCs w:val="28"/>
          <w:lang w:eastAsia="en-GB"/>
        </w:rPr>
        <w:t>habitat</w:t>
      </w:r>
      <w:proofErr w:type="spellEnd"/>
      <w:r>
        <w:rPr>
          <w:rFonts w:ascii="Times New Roman" w:eastAsia="Cambria Math" w:hAnsi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Cambria Math" w:hAnsi="Times New Roman"/>
          <w:sz w:val="28"/>
          <w:szCs w:val="28"/>
          <w:lang w:eastAsia="en-GB"/>
        </w:rPr>
        <w:t>conservation</w:t>
      </w:r>
      <w:proofErr w:type="spellEnd"/>
      <w:r>
        <w:rPr>
          <w:rFonts w:ascii="Times New Roman" w:eastAsia="Cambria Math" w:hAnsi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Cambria Math" w:hAnsi="Times New Roman"/>
          <w:sz w:val="28"/>
          <w:szCs w:val="28"/>
          <w:lang w:eastAsia="en-GB"/>
        </w:rPr>
        <w:t>by</w:t>
      </w:r>
      <w:proofErr w:type="spellEnd"/>
      <w:r>
        <w:rPr>
          <w:rFonts w:ascii="Times New Roman" w:eastAsia="Cambria Math" w:hAnsi="Times New Roman"/>
          <w:sz w:val="28"/>
          <w:szCs w:val="28"/>
          <w:lang w:eastAsia="en-GB"/>
        </w:rPr>
        <w:t xml:space="preserve"> BG </w:t>
      </w:r>
      <w:proofErr w:type="spellStart"/>
      <w:r>
        <w:rPr>
          <w:rFonts w:ascii="Times New Roman" w:eastAsia="Cambria Math" w:hAnsi="Times New Roman"/>
          <w:sz w:val="28"/>
          <w:szCs w:val="28"/>
          <w:lang w:eastAsia="en-GB"/>
        </w:rPr>
        <w:t>and</w:t>
      </w:r>
      <w:proofErr w:type="spellEnd"/>
      <w:r>
        <w:rPr>
          <w:rFonts w:ascii="Times New Roman" w:eastAsia="Cambria Math" w:hAnsi="Times New Roman"/>
          <w:sz w:val="28"/>
          <w:szCs w:val="28"/>
          <w:lang w:eastAsia="en-GB"/>
        </w:rPr>
        <w:t xml:space="preserve"> RO“)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Cambria Math" w:hAnsi="Times New Roman" w:cs="Times New Roman"/>
          <w:bCs/>
          <w:sz w:val="28"/>
          <w:szCs w:val="28"/>
          <w:lang w:val="en-US" w:eastAsia="en-GB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№429:</w:t>
      </w:r>
      <w:r w:rsidRPr="00056D3B">
        <w:rPr>
          <w:rFonts w:ascii="Times New Roman" w:eastAsia="Cambria Math" w:hAnsi="Times New Roman" w:cs="Times New Roman"/>
          <w:bCs/>
          <w:sz w:val="28"/>
          <w:szCs w:val="28"/>
          <w:lang w:eastAsia="en-GB"/>
        </w:rPr>
        <w:t>На основание чл.21, ал.1, т.23 и ал.2</w:t>
      </w:r>
      <w:r w:rsidRPr="00056D3B">
        <w:rPr>
          <w:rFonts w:ascii="Times New Roman" w:eastAsia="Cambria Math" w:hAnsi="Times New Roman" w:cs="Times New Roman"/>
          <w:sz w:val="28"/>
          <w:szCs w:val="28"/>
          <w:lang w:eastAsia="en-GB"/>
        </w:rPr>
        <w:t xml:space="preserve"> </w:t>
      </w:r>
      <w:r w:rsidRPr="00056D3B">
        <w:rPr>
          <w:rFonts w:ascii="Times New Roman" w:eastAsia="Cambria Math" w:hAnsi="Times New Roman" w:cs="Times New Roman"/>
          <w:bCs/>
          <w:sz w:val="28"/>
          <w:szCs w:val="28"/>
          <w:lang w:eastAsia="en-GB"/>
        </w:rPr>
        <w:t xml:space="preserve">от ЗМСМА, във връзка с </w:t>
      </w:r>
      <w:proofErr w:type="spellStart"/>
      <w:r w:rsidRPr="00056D3B">
        <w:rPr>
          <w:rFonts w:ascii="Times New Roman" w:eastAsia="Cambria Math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056D3B">
        <w:rPr>
          <w:rFonts w:ascii="Times New Roman" w:eastAsia="Cambria Math" w:hAnsi="Times New Roman" w:cs="Times New Roman"/>
          <w:bCs/>
          <w:sz w:val="28"/>
          <w:szCs w:val="28"/>
          <w:lang w:eastAsia="en-GB"/>
        </w:rPr>
        <w:t>.записка с вх.№ К-121/28.09.2022 г.,Общински съвет-Шабла: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Cambria Math" w:hAnsi="Times New Roman" w:cs="Times New Roman"/>
          <w:sz w:val="28"/>
          <w:szCs w:val="28"/>
          <w:lang w:eastAsia="en-GB"/>
        </w:rPr>
      </w:pPr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eastAsia="en-GB"/>
        </w:rPr>
        <w:t xml:space="preserve">1.Дава </w:t>
      </w:r>
      <w:proofErr w:type="spellStart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>съгласие</w:t>
      </w:r>
      <w:proofErr w:type="spellEnd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>Община</w:t>
      </w:r>
      <w:proofErr w:type="spellEnd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>Шабла</w:t>
      </w:r>
      <w:proofErr w:type="spellEnd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eastAsia="en-GB"/>
        </w:rPr>
        <w:t xml:space="preserve">да участва като партньор на </w:t>
      </w:r>
      <w:r w:rsidRPr="00056D3B">
        <w:rPr>
          <w:rFonts w:ascii="Times New Roman" w:eastAsia="Cambria Math" w:hAnsi="Times New Roman" w:cs="Cambria Math"/>
          <w:color w:val="000000"/>
          <w:sz w:val="28"/>
          <w:szCs w:val="28"/>
          <w:lang w:val="en-GB" w:eastAsia="en-GB"/>
        </w:rPr>
        <w:t>СНЦ „</w:t>
      </w:r>
      <w:r w:rsidRPr="00056D3B">
        <w:rPr>
          <w:rFonts w:ascii="Times New Roman" w:eastAsia="Cambria Math" w:hAnsi="Times New Roman" w:cs="Cambria Math"/>
          <w:color w:val="000000"/>
          <w:sz w:val="28"/>
          <w:szCs w:val="28"/>
          <w:lang w:eastAsia="en-GB"/>
        </w:rPr>
        <w:t xml:space="preserve">Българска асоциация за пещерен и </w:t>
      </w:r>
      <w:proofErr w:type="spellStart"/>
      <w:r w:rsidRPr="00056D3B">
        <w:rPr>
          <w:rFonts w:ascii="Times New Roman" w:eastAsia="Cambria Math" w:hAnsi="Times New Roman" w:cs="Cambria Math"/>
          <w:color w:val="000000"/>
          <w:sz w:val="28"/>
          <w:szCs w:val="28"/>
          <w:lang w:eastAsia="en-GB"/>
        </w:rPr>
        <w:t>еко</w:t>
      </w:r>
      <w:proofErr w:type="spellEnd"/>
      <w:r w:rsidRPr="00056D3B">
        <w:rPr>
          <w:rFonts w:ascii="Times New Roman" w:eastAsia="Cambria Math" w:hAnsi="Times New Roman" w:cs="Cambria Math"/>
          <w:color w:val="000000"/>
          <w:sz w:val="28"/>
          <w:szCs w:val="28"/>
          <w:lang w:eastAsia="en-GB"/>
        </w:rPr>
        <w:t xml:space="preserve"> туризъм</w:t>
      </w:r>
      <w:r w:rsidRPr="00056D3B">
        <w:rPr>
          <w:rFonts w:ascii="Times New Roman" w:eastAsia="Cambria Math" w:hAnsi="Times New Roman" w:cs="Cambria Math"/>
          <w:color w:val="000000"/>
          <w:sz w:val="28"/>
          <w:szCs w:val="28"/>
          <w:lang w:val="en-GB" w:eastAsia="en-GB"/>
        </w:rPr>
        <w:t>“ (БАПЕТ)</w:t>
      </w:r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eastAsia="en-GB"/>
        </w:rPr>
        <w:t xml:space="preserve"> </w:t>
      </w:r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eastAsia="en-GB"/>
        </w:rPr>
        <w:t>и</w:t>
      </w:r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университета</w:t>
      </w:r>
      <w:proofErr w:type="spellEnd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 „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Овидиус</w:t>
      </w:r>
      <w:proofErr w:type="spellEnd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“, 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гр</w:t>
      </w:r>
      <w:proofErr w:type="spellEnd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. 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Констанца</w:t>
      </w:r>
      <w:proofErr w:type="spellEnd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, </w:t>
      </w:r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eastAsia="en-GB"/>
        </w:rPr>
        <w:t>Р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Румъния</w:t>
      </w:r>
      <w:proofErr w:type="spellEnd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eastAsia="en-GB"/>
        </w:rPr>
        <w:t xml:space="preserve"> в</w:t>
      </w:r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>проект</w:t>
      </w:r>
      <w:proofErr w:type="spellEnd"/>
      <w:r w:rsidRPr="00056D3B">
        <w:rPr>
          <w:rFonts w:ascii="Times New Roman" w:eastAsia="Cambria Math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„</w:t>
      </w:r>
      <w:proofErr w:type="spell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Опазване</w:t>
      </w:r>
      <w:proofErr w:type="spellEnd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на</w:t>
      </w:r>
      <w:proofErr w:type="spellEnd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степно</w:t>
      </w:r>
      <w:proofErr w:type="spellEnd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местообитание</w:t>
      </w:r>
      <w:proofErr w:type="spellEnd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 xml:space="preserve"> в ЕС </w:t>
      </w:r>
      <w:proofErr w:type="spell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от</w:t>
      </w:r>
      <w:proofErr w:type="spellEnd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България</w:t>
      </w:r>
      <w:proofErr w:type="spellEnd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 xml:space="preserve"> и </w:t>
      </w:r>
      <w:proofErr w:type="spell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Румъния</w:t>
      </w:r>
      <w:proofErr w:type="spellEnd"/>
      <w:proofErr w:type="gramStart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“ (</w:t>
      </w:r>
      <w:proofErr w:type="gramEnd"/>
      <w:r w:rsidRPr="00056D3B">
        <w:rPr>
          <w:rFonts w:ascii="Times New Roman" w:eastAsia="Cambria Math" w:hAnsi="Times New Roman" w:cs="Times New Roman"/>
          <w:b/>
          <w:color w:val="000000"/>
          <w:sz w:val="28"/>
          <w:szCs w:val="28"/>
          <w:lang w:val="en-GB" w:eastAsia="en-GB"/>
        </w:rPr>
        <w:t>„EU steppe habitat conservation by BG and RO“)</w:t>
      </w:r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по</w:t>
      </w:r>
      <w:proofErr w:type="spellEnd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програма</w:t>
      </w:r>
      <w:proofErr w:type="spellEnd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 LIFE </w:t>
      </w:r>
      <w:proofErr w:type="spellStart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>към</w:t>
      </w:r>
      <w:proofErr w:type="spellEnd"/>
      <w:r w:rsidRPr="00056D3B">
        <w:rPr>
          <w:rFonts w:ascii="Times New Roman" w:eastAsia="Cambria Math" w:hAnsi="Times New Roman" w:cs="Times New Roman"/>
          <w:color w:val="000000"/>
          <w:sz w:val="28"/>
          <w:szCs w:val="28"/>
          <w:lang w:val="en-GB" w:eastAsia="en-GB"/>
        </w:rPr>
        <w:t xml:space="preserve"> ЕК</w:t>
      </w:r>
      <w:r w:rsidRPr="00056D3B">
        <w:rPr>
          <w:rFonts w:ascii="Times New Roman" w:eastAsia="Cambria Math" w:hAnsi="Times New Roman" w:cs="Times New Roman"/>
          <w:sz w:val="28"/>
          <w:szCs w:val="28"/>
          <w:lang w:eastAsia="en-GB"/>
        </w:rPr>
        <w:t>.</w:t>
      </w:r>
    </w:p>
    <w:p w:rsidR="00056D3B" w:rsidRPr="00056D3B" w:rsidRDefault="00056D3B" w:rsidP="00056D3B">
      <w:pPr>
        <w:spacing w:after="0" w:line="240" w:lineRule="auto"/>
        <w:ind w:firstLine="567"/>
        <w:jc w:val="both"/>
        <w:rPr>
          <w:rFonts w:ascii="Times New Roman" w:eastAsia="Cambria Math" w:hAnsi="Times New Roman" w:cs="Times New Roman"/>
          <w:sz w:val="28"/>
          <w:szCs w:val="28"/>
          <w:lang w:eastAsia="en-GB"/>
        </w:rPr>
      </w:pPr>
      <w:r w:rsidRPr="00056D3B">
        <w:rPr>
          <w:rFonts w:ascii="Times New Roman" w:eastAsia="Cambria Math" w:hAnsi="Times New Roman" w:cs="Times New Roman"/>
          <w:sz w:val="28"/>
          <w:szCs w:val="28"/>
          <w:lang w:eastAsia="en-GB"/>
        </w:rPr>
        <w:t>2.Дава съгласие за целите на проекта да бъдат използвани следните имоти общинска собственост:</w:t>
      </w:r>
    </w:p>
    <w:p w:rsidR="00056D3B" w:rsidRPr="00056D3B" w:rsidRDefault="00056D3B" w:rsidP="00056D3B">
      <w:pPr>
        <w:spacing w:after="0" w:line="240" w:lineRule="auto"/>
        <w:jc w:val="both"/>
        <w:rPr>
          <w:rFonts w:ascii="Times New Roman" w:eastAsia="Cambria Math" w:hAnsi="Times New Roman" w:cs="Times New Roman"/>
          <w:sz w:val="24"/>
          <w:szCs w:val="24"/>
          <w:lang w:eastAsia="en-GB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673"/>
        <w:gridCol w:w="1481"/>
        <w:gridCol w:w="1517"/>
        <w:gridCol w:w="2170"/>
        <w:gridCol w:w="1993"/>
      </w:tblGrid>
      <w:tr w:rsidR="00056D3B" w:rsidRPr="00056D3B" w:rsidTr="00056D3B">
        <w:trPr>
          <w:trHeight w:val="60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Номер</w:t>
            </w:r>
            <w:proofErr w:type="spellEnd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имот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Землище</w:t>
            </w:r>
            <w:proofErr w:type="spellEnd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Площ</w:t>
            </w:r>
            <w:proofErr w:type="spellEnd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имота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Собственост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НТП</w:t>
            </w:r>
          </w:p>
        </w:tc>
      </w:tr>
      <w:tr w:rsidR="00056D3B" w:rsidRPr="00056D3B" w:rsidTr="00056D3B">
        <w:trPr>
          <w:trHeight w:val="30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right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73780.13.45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Тюленово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30 </w:t>
            </w: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ха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Общинска</w:t>
            </w:r>
            <w:proofErr w:type="spellEnd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частна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пасище</w:t>
            </w:r>
            <w:proofErr w:type="spellEnd"/>
          </w:p>
        </w:tc>
      </w:tr>
      <w:tr w:rsidR="00056D3B" w:rsidRPr="00056D3B" w:rsidTr="00056D3B">
        <w:trPr>
          <w:trHeight w:val="30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right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83017.89.60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Шабла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23 </w:t>
            </w: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ха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Общинска</w:t>
            </w:r>
            <w:proofErr w:type="spellEnd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частна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пасище</w:t>
            </w:r>
            <w:proofErr w:type="spellEnd"/>
          </w:p>
        </w:tc>
      </w:tr>
      <w:tr w:rsidR="00056D3B" w:rsidRPr="00056D3B" w:rsidTr="00056D3B">
        <w:trPr>
          <w:trHeight w:val="390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right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04927.13.20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Божаново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32 </w:t>
            </w: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ха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Общинска</w:t>
            </w:r>
            <w:proofErr w:type="spellEnd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частна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пасище</w:t>
            </w:r>
            <w:proofErr w:type="spellEnd"/>
          </w:p>
        </w:tc>
      </w:tr>
      <w:tr w:rsidR="00056D3B" w:rsidRPr="00056D3B" w:rsidTr="00056D3B">
        <w:trPr>
          <w:trHeight w:val="23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right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04927.14.62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Божаново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7.2 </w:t>
            </w: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ха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Общинска</w:t>
            </w:r>
            <w:proofErr w:type="spellEnd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публична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пасище</w:t>
            </w:r>
            <w:proofErr w:type="spellEnd"/>
          </w:p>
        </w:tc>
      </w:tr>
      <w:tr w:rsidR="00056D3B" w:rsidRPr="00056D3B" w:rsidTr="00056D3B">
        <w:trPr>
          <w:trHeight w:val="23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right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04927.15.45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Божаново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38.2 </w:t>
            </w: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ха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Общинска</w:t>
            </w:r>
            <w:proofErr w:type="spellEnd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публична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proofErr w:type="spellStart"/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  <w:t>асище</w:t>
            </w:r>
            <w:proofErr w:type="spellEnd"/>
          </w:p>
        </w:tc>
      </w:tr>
      <w:tr w:rsidR="00056D3B" w:rsidRPr="00056D3B" w:rsidTr="00056D3B">
        <w:trPr>
          <w:trHeight w:val="238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right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en-GB"/>
              </w:rPr>
              <w:t xml:space="preserve">Ид. част от </w:t>
            </w: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en-GB"/>
              </w:rPr>
              <w:t>83017.89.73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½ от 2680 кв.м.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Общинска частна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За стопански двор</w:t>
            </w:r>
          </w:p>
        </w:tc>
      </w:tr>
      <w:tr w:rsidR="00056D3B" w:rsidRPr="00056D3B" w:rsidTr="00056D3B">
        <w:trPr>
          <w:trHeight w:val="232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right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en-GB"/>
              </w:rPr>
              <w:t xml:space="preserve">Ид. част от </w:t>
            </w: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val="en-GB" w:eastAsia="en-GB"/>
              </w:rPr>
              <w:t>83017.89.73.1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64 кв.м.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Общинска частна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3B" w:rsidRPr="00056D3B" w:rsidRDefault="00056D3B" w:rsidP="00056D3B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6D3B"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Административна сграда</w:t>
            </w:r>
          </w:p>
        </w:tc>
      </w:tr>
    </w:tbl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 Math" w:hAnsi="Times New Roman" w:cs="Times New Roman"/>
          <w:b/>
          <w:sz w:val="24"/>
          <w:szCs w:val="24"/>
          <w:lang w:eastAsia="en-GB"/>
        </w:rPr>
      </w:pPr>
    </w:p>
    <w:p w:rsidR="00056D3B" w:rsidRPr="00056D3B" w:rsidRDefault="00056D3B" w:rsidP="00056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 Math" w:hAnsi="Times New Roman" w:cs="Times New Roman"/>
          <w:b/>
          <w:sz w:val="28"/>
          <w:szCs w:val="28"/>
          <w:lang w:eastAsia="en-GB"/>
        </w:rPr>
      </w:pPr>
      <w:r w:rsidRPr="00056D3B">
        <w:rPr>
          <w:rFonts w:ascii="Times New Roman" w:eastAsia="Cambria Math" w:hAnsi="Times New Roman" w:cs="Times New Roman"/>
          <w:b/>
          <w:sz w:val="28"/>
          <w:szCs w:val="28"/>
          <w:lang w:eastAsia="en-GB"/>
        </w:rPr>
        <w:t>3.</w:t>
      </w:r>
      <w:r w:rsidRPr="00056D3B">
        <w:rPr>
          <w:rFonts w:ascii="Times New Roman" w:eastAsia="Cambria Math" w:hAnsi="Times New Roman" w:cs="Times New Roman"/>
          <w:sz w:val="28"/>
          <w:szCs w:val="28"/>
          <w:lang w:eastAsia="en-GB"/>
        </w:rPr>
        <w:t xml:space="preserve">Възлага на Кмета на Община Шабла да извърши </w:t>
      </w:r>
      <w:proofErr w:type="spellStart"/>
      <w:r w:rsidRPr="00056D3B">
        <w:rPr>
          <w:rFonts w:ascii="Times New Roman" w:eastAsia="Cambria Math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056D3B">
        <w:rPr>
          <w:rFonts w:ascii="Times New Roman" w:eastAsia="Cambria Math" w:hAnsi="Times New Roman" w:cs="Times New Roman"/>
          <w:sz w:val="28"/>
          <w:szCs w:val="28"/>
          <w:lang w:eastAsia="en-GB"/>
        </w:rPr>
        <w:t xml:space="preserve"> действия.</w:t>
      </w:r>
    </w:p>
    <w:p w:rsidR="00056D3B" w:rsidRDefault="00056D3B" w:rsidP="00D920CF">
      <w:pPr>
        <w:spacing w:after="0" w:line="240" w:lineRule="auto"/>
        <w:ind w:firstLine="567"/>
        <w:jc w:val="both"/>
        <w:rPr>
          <w:rFonts w:ascii="Times New Roman" w:eastAsia="Cambria Math" w:hAnsi="Times New Roman"/>
          <w:sz w:val="28"/>
          <w:szCs w:val="28"/>
          <w:lang w:eastAsia="en-GB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Default="00340686" w:rsidP="00056D3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056D3B" w:rsidRDefault="00056D3B" w:rsidP="00056D3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освобождаване и избиране на членове на Общинска фондация „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Карон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Лимен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“.</w:t>
      </w:r>
    </w:p>
    <w:p w:rsidR="00056D3B" w:rsidRPr="00056D3B" w:rsidRDefault="00056D3B" w:rsidP="00056D3B">
      <w:pPr>
        <w:spacing w:after="0" w:line="240" w:lineRule="auto"/>
        <w:ind w:right="9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D3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№430:</w:t>
      </w:r>
      <w:r w:rsidRPr="00056D3B">
        <w:rPr>
          <w:rFonts w:ascii="Times New Roman" w:eastAsia="Calibri" w:hAnsi="Times New Roman" w:cs="Times New Roman"/>
          <w:sz w:val="28"/>
          <w:szCs w:val="28"/>
        </w:rPr>
        <w:t>На основание чл. 21, ал. 1, т.23 и ал. 2 от ЗМСМА,  във връзка с чл.2, т.2 от Учредителния акт на Общинска фондация „</w:t>
      </w:r>
      <w:proofErr w:type="spellStart"/>
      <w:r w:rsidRPr="00056D3B">
        <w:rPr>
          <w:rFonts w:ascii="Times New Roman" w:eastAsia="Calibri" w:hAnsi="Times New Roman" w:cs="Times New Roman"/>
          <w:sz w:val="28"/>
          <w:szCs w:val="28"/>
        </w:rPr>
        <w:t>Карон</w:t>
      </w:r>
      <w:proofErr w:type="spellEnd"/>
      <w:r w:rsidRPr="00056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6D3B">
        <w:rPr>
          <w:rFonts w:ascii="Times New Roman" w:eastAsia="Calibri" w:hAnsi="Times New Roman" w:cs="Times New Roman"/>
          <w:sz w:val="28"/>
          <w:szCs w:val="28"/>
        </w:rPr>
        <w:t>Лимен</w:t>
      </w:r>
      <w:proofErr w:type="spellEnd"/>
      <w:r w:rsidRPr="00056D3B">
        <w:rPr>
          <w:rFonts w:ascii="Times New Roman" w:eastAsia="Calibri" w:hAnsi="Times New Roman" w:cs="Times New Roman"/>
          <w:sz w:val="28"/>
          <w:szCs w:val="28"/>
        </w:rPr>
        <w:t xml:space="preserve">“, във връзка с </w:t>
      </w:r>
      <w:proofErr w:type="spellStart"/>
      <w:r w:rsidRPr="00056D3B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056D3B">
        <w:rPr>
          <w:rFonts w:ascii="Times New Roman" w:eastAsia="Calibri" w:hAnsi="Times New Roman" w:cs="Times New Roman"/>
          <w:sz w:val="28"/>
          <w:szCs w:val="28"/>
        </w:rPr>
        <w:t>.записка с вх.№ К-122/30.09.2022 г., Общински съвет-Шабла:</w:t>
      </w:r>
    </w:p>
    <w:p w:rsidR="00056D3B" w:rsidRPr="00056D3B" w:rsidRDefault="00056D3B" w:rsidP="00056D3B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3B">
        <w:rPr>
          <w:rFonts w:ascii="Times New Roman" w:eastAsia="Calibri" w:hAnsi="Times New Roman" w:cs="Times New Roman"/>
          <w:sz w:val="28"/>
          <w:szCs w:val="28"/>
        </w:rPr>
        <w:t xml:space="preserve">1. Освобождава Ивелина Георгиева Янакиева – Демирева като член на Съвета на </w:t>
      </w:r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Общинска фондация „</w:t>
      </w:r>
      <w:proofErr w:type="spellStart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Карон</w:t>
      </w:r>
      <w:proofErr w:type="spellEnd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Лимен</w:t>
      </w:r>
      <w:proofErr w:type="spellEnd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“.</w:t>
      </w:r>
    </w:p>
    <w:p w:rsidR="00056D3B" w:rsidRDefault="00056D3B" w:rsidP="00056D3B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3B">
        <w:rPr>
          <w:rFonts w:ascii="Times New Roman" w:eastAsia="Calibri" w:hAnsi="Times New Roman" w:cs="Times New Roman"/>
          <w:sz w:val="28"/>
          <w:szCs w:val="28"/>
        </w:rPr>
        <w:t xml:space="preserve">2. Избира Теодора Иванова Асенова за член на Съвета на </w:t>
      </w:r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Общинска фондация „</w:t>
      </w:r>
      <w:proofErr w:type="spellStart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Карон</w:t>
      </w:r>
      <w:proofErr w:type="spellEnd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Лимен</w:t>
      </w:r>
      <w:proofErr w:type="spellEnd"/>
      <w:r w:rsidRPr="00056D3B">
        <w:rPr>
          <w:rFonts w:ascii="Times New Roman" w:eastAsia="Times New Roman" w:hAnsi="Times New Roman" w:cs="Times New Roman"/>
          <w:bCs/>
          <w:sz w:val="28"/>
          <w:szCs w:val="28"/>
        </w:rPr>
        <w:t>“.</w:t>
      </w:r>
    </w:p>
    <w:p w:rsidR="00340686" w:rsidRDefault="00340686" w:rsidP="00056D3B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0686" w:rsidRDefault="00340686" w:rsidP="0034068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" w:firstLine="562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056D3B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56D3B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40686" w:rsidRPr="00056D3B" w:rsidRDefault="00340686" w:rsidP="00056D3B">
      <w:pPr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D3B" w:rsidRDefault="00056D3B" w:rsidP="00D920CF">
      <w:pPr>
        <w:spacing w:after="0" w:line="240" w:lineRule="auto"/>
        <w:ind w:firstLine="567"/>
        <w:jc w:val="both"/>
        <w:rPr>
          <w:rFonts w:ascii="Times New Roman" w:eastAsia="Cambria Math" w:hAnsi="Times New Roman"/>
          <w:sz w:val="28"/>
          <w:szCs w:val="28"/>
          <w:lang w:eastAsia="en-GB"/>
        </w:rPr>
      </w:pPr>
    </w:p>
    <w:p w:rsidR="00200A91" w:rsidRPr="00200A91" w:rsidRDefault="00200A91" w:rsidP="00E80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>и.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.Председател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="00E80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06CF">
        <w:rPr>
          <w:rFonts w:ascii="Times New Roman" w:eastAsia="Calibri" w:hAnsi="Times New Roman" w:cs="Times New Roman"/>
          <w:b/>
          <w:sz w:val="28"/>
          <w:szCs w:val="28"/>
        </w:rPr>
        <w:t>/п/</w:t>
      </w:r>
    </w:p>
    <w:p w:rsidR="00200A91" w:rsidRPr="00200A91" w:rsidRDefault="00200A91" w:rsidP="007910D1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F40B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>/Живко Спасов/</w:t>
      </w:r>
    </w:p>
    <w:p w:rsidR="00A60B0C" w:rsidRDefault="00A60B0C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7910D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7910D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7910D1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E80422">
      <w:footerReference w:type="defaul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8C" w:rsidRDefault="0073138C" w:rsidP="00D75F2D">
      <w:pPr>
        <w:spacing w:after="0" w:line="240" w:lineRule="auto"/>
      </w:pPr>
      <w:r>
        <w:separator/>
      </w:r>
    </w:p>
  </w:endnote>
  <w:endnote w:type="continuationSeparator" w:id="0">
    <w:p w:rsidR="0073138C" w:rsidRDefault="0073138C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056D3B" w:rsidRDefault="00056D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74">
          <w:rPr>
            <w:noProof/>
          </w:rPr>
          <w:t>12</w:t>
        </w:r>
        <w:r>
          <w:fldChar w:fldCharType="end"/>
        </w:r>
      </w:p>
    </w:sdtContent>
  </w:sdt>
  <w:p w:rsidR="00056D3B" w:rsidRDefault="00056D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8C" w:rsidRDefault="0073138C" w:rsidP="00D75F2D">
      <w:pPr>
        <w:spacing w:after="0" w:line="240" w:lineRule="auto"/>
      </w:pPr>
      <w:r>
        <w:separator/>
      </w:r>
    </w:p>
  </w:footnote>
  <w:footnote w:type="continuationSeparator" w:id="0">
    <w:p w:rsidR="0073138C" w:rsidRDefault="0073138C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860535"/>
    <w:multiLevelType w:val="multilevel"/>
    <w:tmpl w:val="4B66E15A"/>
    <w:lvl w:ilvl="0">
      <w:start w:val="1"/>
      <w:numFmt w:val="upperRoman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1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B95139"/>
    <w:multiLevelType w:val="hybridMultilevel"/>
    <w:tmpl w:val="5FD4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A000A1"/>
    <w:multiLevelType w:val="hybridMultilevel"/>
    <w:tmpl w:val="AFA84BBC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>
    <w:nsid w:val="63481D1E"/>
    <w:multiLevelType w:val="hybridMultilevel"/>
    <w:tmpl w:val="C130D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9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0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7"/>
  </w:num>
  <w:num w:numId="4">
    <w:abstractNumId w:val="42"/>
  </w:num>
  <w:num w:numId="5">
    <w:abstractNumId w:val="22"/>
  </w:num>
  <w:num w:numId="6">
    <w:abstractNumId w:val="3"/>
  </w:num>
  <w:num w:numId="7">
    <w:abstractNumId w:val="38"/>
  </w:num>
  <w:num w:numId="8">
    <w:abstractNumId w:val="36"/>
  </w:num>
  <w:num w:numId="9">
    <w:abstractNumId w:val="1"/>
  </w:num>
  <w:num w:numId="10">
    <w:abstractNumId w:val="33"/>
  </w:num>
  <w:num w:numId="11">
    <w:abstractNumId w:val="26"/>
  </w:num>
  <w:num w:numId="12">
    <w:abstractNumId w:val="7"/>
  </w:num>
  <w:num w:numId="13">
    <w:abstractNumId w:val="29"/>
  </w:num>
  <w:num w:numId="14">
    <w:abstractNumId w:val="15"/>
  </w:num>
  <w:num w:numId="15">
    <w:abstractNumId w:val="12"/>
  </w:num>
  <w:num w:numId="16">
    <w:abstractNumId w:val="24"/>
  </w:num>
  <w:num w:numId="17">
    <w:abstractNumId w:val="3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43"/>
  </w:num>
  <w:num w:numId="22">
    <w:abstractNumId w:val="6"/>
  </w:num>
  <w:num w:numId="23">
    <w:abstractNumId w:val="30"/>
  </w:num>
  <w:num w:numId="24">
    <w:abstractNumId w:val="40"/>
  </w:num>
  <w:num w:numId="25">
    <w:abstractNumId w:val="9"/>
  </w:num>
  <w:num w:numId="26">
    <w:abstractNumId w:val="4"/>
  </w:num>
  <w:num w:numId="27">
    <w:abstractNumId w:val="47"/>
  </w:num>
  <w:num w:numId="28">
    <w:abstractNumId w:val="18"/>
  </w:num>
  <w:num w:numId="29">
    <w:abstractNumId w:val="5"/>
  </w:num>
  <w:num w:numId="30">
    <w:abstractNumId w:val="17"/>
  </w:num>
  <w:num w:numId="31">
    <w:abstractNumId w:val="41"/>
  </w:num>
  <w:num w:numId="32">
    <w:abstractNumId w:val="35"/>
  </w:num>
  <w:num w:numId="33">
    <w:abstractNumId w:val="20"/>
  </w:num>
  <w:num w:numId="34">
    <w:abstractNumId w:val="39"/>
  </w:num>
  <w:num w:numId="35">
    <w:abstractNumId w:val="0"/>
  </w:num>
  <w:num w:numId="36">
    <w:abstractNumId w:val="19"/>
  </w:num>
  <w:num w:numId="37">
    <w:abstractNumId w:val="10"/>
  </w:num>
  <w:num w:numId="38">
    <w:abstractNumId w:val="23"/>
  </w:num>
  <w:num w:numId="39">
    <w:abstractNumId w:val="46"/>
  </w:num>
  <w:num w:numId="40">
    <w:abstractNumId w:val="21"/>
  </w:num>
  <w:num w:numId="41">
    <w:abstractNumId w:val="13"/>
  </w:num>
  <w:num w:numId="42">
    <w:abstractNumId w:val="44"/>
  </w:num>
  <w:num w:numId="43">
    <w:abstractNumId w:val="2"/>
  </w:num>
  <w:num w:numId="44">
    <w:abstractNumId w:val="16"/>
  </w:num>
  <w:num w:numId="45">
    <w:abstractNumId w:val="37"/>
  </w:num>
  <w:num w:numId="46">
    <w:abstractNumId w:val="34"/>
  </w:num>
  <w:num w:numId="47">
    <w:abstractNumId w:val="1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56D3B"/>
    <w:rsid w:val="0006468A"/>
    <w:rsid w:val="00080224"/>
    <w:rsid w:val="00086071"/>
    <w:rsid w:val="00091D0B"/>
    <w:rsid w:val="0009365C"/>
    <w:rsid w:val="000950C8"/>
    <w:rsid w:val="000A12E6"/>
    <w:rsid w:val="000A6F14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C3F61"/>
    <w:rsid w:val="002D3624"/>
    <w:rsid w:val="002D3B2F"/>
    <w:rsid w:val="002E15A8"/>
    <w:rsid w:val="002E208A"/>
    <w:rsid w:val="002E3440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D25"/>
    <w:rsid w:val="00326547"/>
    <w:rsid w:val="00336882"/>
    <w:rsid w:val="00340686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72F0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4F72D8"/>
    <w:rsid w:val="00510DC2"/>
    <w:rsid w:val="005176B8"/>
    <w:rsid w:val="005219C3"/>
    <w:rsid w:val="00527C99"/>
    <w:rsid w:val="00534644"/>
    <w:rsid w:val="00540458"/>
    <w:rsid w:val="0054482B"/>
    <w:rsid w:val="00544AEA"/>
    <w:rsid w:val="005506CF"/>
    <w:rsid w:val="0055549F"/>
    <w:rsid w:val="00557A14"/>
    <w:rsid w:val="0056484C"/>
    <w:rsid w:val="00567CAD"/>
    <w:rsid w:val="005C48B7"/>
    <w:rsid w:val="005C7432"/>
    <w:rsid w:val="00600A72"/>
    <w:rsid w:val="0060308D"/>
    <w:rsid w:val="00607060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B7F73"/>
    <w:rsid w:val="006D75A5"/>
    <w:rsid w:val="00701EEC"/>
    <w:rsid w:val="00715A56"/>
    <w:rsid w:val="00722298"/>
    <w:rsid w:val="00725DB5"/>
    <w:rsid w:val="00730426"/>
    <w:rsid w:val="0073138C"/>
    <w:rsid w:val="00737F6A"/>
    <w:rsid w:val="00740CB8"/>
    <w:rsid w:val="00742B64"/>
    <w:rsid w:val="00745E7D"/>
    <w:rsid w:val="00770141"/>
    <w:rsid w:val="007720CD"/>
    <w:rsid w:val="007910D1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64AB5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56E3B"/>
    <w:rsid w:val="00C63229"/>
    <w:rsid w:val="00C63C0E"/>
    <w:rsid w:val="00C642D1"/>
    <w:rsid w:val="00C64F37"/>
    <w:rsid w:val="00C65317"/>
    <w:rsid w:val="00C7299B"/>
    <w:rsid w:val="00C87F09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F40B3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0CF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4F74"/>
    <w:rsid w:val="00E56655"/>
    <w:rsid w:val="00E57133"/>
    <w:rsid w:val="00E6707E"/>
    <w:rsid w:val="00E70F85"/>
    <w:rsid w:val="00E80422"/>
    <w:rsid w:val="00E93D4E"/>
    <w:rsid w:val="00E96A38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9861</TotalTime>
  <Pages>1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236</cp:revision>
  <cp:lastPrinted>2022-10-07T05:21:00Z</cp:lastPrinted>
  <dcterms:created xsi:type="dcterms:W3CDTF">2019-11-08T13:47:00Z</dcterms:created>
  <dcterms:modified xsi:type="dcterms:W3CDTF">2022-10-07T05:22:00Z</dcterms:modified>
</cp:coreProperties>
</file>