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Look w:val="04A0" w:firstRow="1" w:lastRow="0" w:firstColumn="1" w:lastColumn="0" w:noHBand="0" w:noVBand="1"/>
      </w:tblPr>
      <w:tblGrid>
        <w:gridCol w:w="1383"/>
        <w:gridCol w:w="4259"/>
        <w:gridCol w:w="3810"/>
      </w:tblGrid>
      <w:tr w:rsidR="009021AF" w:rsidTr="009021AF">
        <w:trPr>
          <w:trHeight w:val="1320"/>
        </w:trPr>
        <w:tc>
          <w:tcPr>
            <w:tcW w:w="1383" w:type="dxa"/>
            <w:tcBorders>
              <w:top w:val="nil"/>
              <w:left w:val="nil"/>
              <w:bottom w:val="thinThickSmallGap" w:sz="24" w:space="0" w:color="auto"/>
              <w:right w:val="nil"/>
            </w:tcBorders>
            <w:hideMark/>
          </w:tcPr>
          <w:p w:rsidR="009021AF" w:rsidRDefault="009021AF">
            <w:pPr>
              <w:pStyle w:val="a3"/>
            </w:pPr>
            <w:bookmarkStart w:id="0" w:name="_GoBack"/>
            <w:bookmarkEnd w:id="0"/>
            <w:r>
              <w:rPr>
                <w:noProof/>
                <w:lang w:val="bg-BG" w:eastAsia="bg-BG"/>
              </w:rPr>
              <w:drawing>
                <wp:inline distT="0" distB="0" distL="0" distR="0">
                  <wp:extent cx="695325" cy="819150"/>
                  <wp:effectExtent l="0" t="0" r="9525" b="0"/>
                  <wp:docPr id="2" name="Картина 2" descr="Описание: 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Lion_midd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259" w:type="dxa"/>
            <w:tcBorders>
              <w:top w:val="nil"/>
              <w:left w:val="nil"/>
              <w:bottom w:val="thinThickSmallGap" w:sz="24" w:space="0" w:color="auto"/>
              <w:right w:val="nil"/>
            </w:tcBorders>
            <w:vAlign w:val="center"/>
            <w:hideMark/>
          </w:tcPr>
          <w:p w:rsidR="009021AF" w:rsidRDefault="009021AF">
            <w:pPr>
              <w:pStyle w:val="a3"/>
              <w:ind w:hanging="108"/>
              <w:rPr>
                <w:rFonts w:ascii="Helen Bg Cond" w:hAnsi="Helen Bg Cond"/>
                <w:b/>
                <w:sz w:val="30"/>
                <w:szCs w:val="30"/>
                <w:lang w:val="bg-BG"/>
              </w:rPr>
            </w:pPr>
            <w:r>
              <w:rPr>
                <w:rFonts w:ascii="Helen Bg Cond" w:hAnsi="Helen Bg Cond"/>
                <w:b/>
                <w:sz w:val="30"/>
                <w:szCs w:val="30"/>
                <w:lang w:val="bg-BG"/>
              </w:rPr>
              <w:t>РЕПУБЛИКА БЪЛГАРИЯ</w:t>
            </w:r>
          </w:p>
          <w:p w:rsidR="009021AF" w:rsidRDefault="009021AF">
            <w:pPr>
              <w:pStyle w:val="a3"/>
              <w:ind w:left="-108"/>
              <w:rPr>
                <w:rFonts w:ascii="Helen Bg Cond" w:hAnsi="Helen Bg Cond"/>
                <w:sz w:val="26"/>
                <w:szCs w:val="26"/>
                <w:lang w:val="bg-BG"/>
              </w:rPr>
            </w:pPr>
            <w:r>
              <w:rPr>
                <w:rFonts w:ascii="Helen Bg Cond" w:hAnsi="Helen Bg Cond"/>
                <w:sz w:val="26"/>
                <w:szCs w:val="26"/>
                <w:lang w:val="bg-BG"/>
              </w:rPr>
              <w:t xml:space="preserve">Държавна агенция </w:t>
            </w:r>
          </w:p>
          <w:p w:rsidR="009021AF" w:rsidRDefault="009021AF">
            <w:pPr>
              <w:pStyle w:val="a3"/>
              <w:ind w:left="-108"/>
              <w:rPr>
                <w:sz w:val="26"/>
                <w:szCs w:val="26"/>
              </w:rPr>
            </w:pPr>
            <w:r>
              <w:rPr>
                <w:rFonts w:ascii="Helen Bg Cond" w:hAnsi="Helen Bg Cond"/>
                <w:sz w:val="26"/>
                <w:szCs w:val="26"/>
                <w:lang w:val="bg-BG"/>
              </w:rPr>
              <w:t>за закрила на детето</w:t>
            </w:r>
          </w:p>
        </w:tc>
        <w:tc>
          <w:tcPr>
            <w:tcW w:w="3810" w:type="dxa"/>
            <w:tcBorders>
              <w:top w:val="nil"/>
              <w:left w:val="nil"/>
              <w:bottom w:val="thinThickSmallGap" w:sz="24" w:space="0" w:color="auto"/>
              <w:right w:val="nil"/>
            </w:tcBorders>
            <w:vAlign w:val="center"/>
            <w:hideMark/>
          </w:tcPr>
          <w:p w:rsidR="009021AF" w:rsidRDefault="009021AF">
            <w:pPr>
              <w:pStyle w:val="a3"/>
              <w:ind w:hanging="108"/>
              <w:jc w:val="right"/>
              <w:rPr>
                <w:rFonts w:ascii="Helen Bg Cond" w:hAnsi="Helen Bg Cond"/>
                <w:b/>
                <w:sz w:val="30"/>
                <w:szCs w:val="30"/>
                <w:lang w:val="bg-BG"/>
              </w:rPr>
            </w:pPr>
            <w:r>
              <w:rPr>
                <w:noProof/>
                <w:lang w:val="bg-BG" w:eastAsia="bg-BG"/>
              </w:rPr>
              <w:drawing>
                <wp:inline distT="0" distB="0" distL="0" distR="0">
                  <wp:extent cx="828675" cy="771525"/>
                  <wp:effectExtent l="0" t="0" r="0" b="9525"/>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r>
    </w:tbl>
    <w:p w:rsidR="009021AF" w:rsidRDefault="009021AF" w:rsidP="009021AF">
      <w:pPr>
        <w:spacing w:after="0" w:line="240" w:lineRule="auto"/>
        <w:ind w:left="360"/>
        <w:rPr>
          <w:rFonts w:ascii="Times New Roman" w:eastAsia="Times New Roman" w:hAnsi="Times New Roman" w:cs="Arial"/>
          <w:b/>
          <w:bCs/>
          <w:sz w:val="24"/>
          <w:szCs w:val="26"/>
          <w:lang w:val="bg-BG" w:eastAsia="bg-BG"/>
        </w:rPr>
      </w:pPr>
    </w:p>
    <w:p w:rsidR="009021AF" w:rsidRDefault="009021AF" w:rsidP="009021AF">
      <w:pPr>
        <w:spacing w:after="0" w:line="240" w:lineRule="auto"/>
        <w:ind w:left="360"/>
        <w:rPr>
          <w:rFonts w:ascii="Times New Roman" w:eastAsia="Times New Roman" w:hAnsi="Times New Roman" w:cs="Arial"/>
          <w:b/>
          <w:bCs/>
          <w:sz w:val="24"/>
          <w:szCs w:val="26"/>
          <w:lang w:val="bg-BG" w:eastAsia="bg-BG"/>
        </w:rPr>
      </w:pPr>
    </w:p>
    <w:p w:rsidR="009021AF" w:rsidRDefault="009021AF" w:rsidP="009021AF">
      <w:pPr>
        <w:spacing w:after="0" w:line="240" w:lineRule="auto"/>
        <w:ind w:left="360"/>
        <w:rPr>
          <w:rFonts w:ascii="Times New Roman" w:eastAsia="Times New Roman" w:hAnsi="Times New Roman" w:cs="Arial"/>
          <w:b/>
          <w:bCs/>
          <w:sz w:val="24"/>
          <w:szCs w:val="26"/>
          <w:lang w:val="bg-BG" w:eastAsia="bg-BG"/>
        </w:rPr>
      </w:pPr>
    </w:p>
    <w:p w:rsidR="009021AF" w:rsidRDefault="009021AF" w:rsidP="009021AF">
      <w:pPr>
        <w:spacing w:after="0" w:line="240" w:lineRule="auto"/>
        <w:ind w:left="360"/>
        <w:rPr>
          <w:rFonts w:ascii="Times New Roman" w:eastAsia="Times New Roman" w:hAnsi="Times New Roman" w:cs="Arial"/>
          <w:b/>
          <w:bCs/>
          <w:sz w:val="24"/>
          <w:szCs w:val="26"/>
          <w:lang w:val="ru-RU" w:eastAsia="bg-BG"/>
        </w:rPr>
      </w:pPr>
      <w:r>
        <w:rPr>
          <w:rFonts w:ascii="Times New Roman" w:eastAsia="Times New Roman" w:hAnsi="Times New Roman" w:cs="Arial"/>
          <w:b/>
          <w:bCs/>
          <w:sz w:val="24"/>
          <w:szCs w:val="26"/>
          <w:lang w:val="bg-BG" w:eastAsia="bg-BG"/>
        </w:rPr>
        <w:t xml:space="preserve">УТВЪРДИЛ: </w:t>
      </w:r>
      <w:r>
        <w:rPr>
          <w:rFonts w:ascii="Times New Roman" w:eastAsia="Times New Roman" w:hAnsi="Times New Roman" w:cs="Arial"/>
          <w:b/>
          <w:bCs/>
          <w:sz w:val="24"/>
          <w:szCs w:val="26"/>
          <w:lang w:val="ru-RU" w:eastAsia="bg-BG"/>
        </w:rPr>
        <w:t xml:space="preserve">    </w:t>
      </w:r>
      <w:r>
        <w:rPr>
          <w:rFonts w:ascii="Times New Roman" w:eastAsia="Times New Roman" w:hAnsi="Times New Roman" w:cs="Arial"/>
          <w:b/>
          <w:bCs/>
          <w:sz w:val="24"/>
          <w:szCs w:val="26"/>
          <w:lang w:val="ru-RU" w:eastAsia="bg-BG"/>
        </w:rPr>
        <w:tab/>
        <w:t>/п/</w:t>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bg-BG" w:eastAsia="bg-BG"/>
        </w:rPr>
        <w:t>ДАТА:</w:t>
      </w:r>
      <w:r>
        <w:rPr>
          <w:rFonts w:ascii="Times New Roman" w:eastAsia="Times New Roman" w:hAnsi="Times New Roman" w:cs="Arial"/>
          <w:b/>
          <w:bCs/>
          <w:sz w:val="24"/>
          <w:szCs w:val="26"/>
          <w:lang w:val="ru-RU" w:eastAsia="bg-BG"/>
        </w:rPr>
        <w:t xml:space="preserve">    01.10.2018 г.</w:t>
      </w:r>
    </w:p>
    <w:p w:rsidR="009021AF" w:rsidRDefault="009021AF" w:rsidP="009021AF">
      <w:pPr>
        <w:spacing w:after="0" w:line="240" w:lineRule="auto"/>
        <w:ind w:left="360"/>
        <w:rPr>
          <w:rFonts w:ascii="Times New Roman" w:eastAsia="Times New Roman" w:hAnsi="Times New Roman" w:cs="Arial"/>
          <w:b/>
          <w:bCs/>
          <w:sz w:val="24"/>
          <w:szCs w:val="26"/>
          <w:lang w:val="ru-RU" w:eastAsia="bg-BG"/>
        </w:rPr>
      </w:pPr>
      <w:r>
        <w:rPr>
          <w:rFonts w:ascii="Times New Roman" w:eastAsia="Times New Roman" w:hAnsi="Times New Roman"/>
          <w:b/>
          <w:sz w:val="24"/>
          <w:szCs w:val="24"/>
          <w:lang w:val="bg-BG" w:eastAsia="bg-BG"/>
        </w:rPr>
        <w:t>Д-Р ЕЛЕОНОРА ЛИЛОВА</w:t>
      </w:r>
    </w:p>
    <w:p w:rsidR="009021AF" w:rsidRDefault="009021AF" w:rsidP="009021AF">
      <w:pPr>
        <w:spacing w:after="0" w:line="240" w:lineRule="auto"/>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 xml:space="preserve">      ПРЕДСЕДАТЕЛ НА ДАЗД</w:t>
      </w: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44"/>
          <w:szCs w:val="44"/>
          <w:lang w:val="bg-BG"/>
        </w:rPr>
      </w:pPr>
    </w:p>
    <w:p w:rsidR="009021AF" w:rsidRDefault="009021AF" w:rsidP="009021AF">
      <w:pPr>
        <w:spacing w:after="0" w:line="240" w:lineRule="auto"/>
        <w:jc w:val="center"/>
        <w:rPr>
          <w:rFonts w:ascii="Times New Roman" w:hAnsi="Times New Roman"/>
          <w:b/>
          <w:sz w:val="44"/>
          <w:szCs w:val="44"/>
          <w:lang w:val="bg-BG"/>
        </w:rPr>
      </w:pPr>
      <w:r>
        <w:rPr>
          <w:rFonts w:ascii="Times New Roman" w:hAnsi="Times New Roman"/>
          <w:b/>
          <w:sz w:val="44"/>
          <w:szCs w:val="44"/>
          <w:lang w:val="bg-BG"/>
        </w:rPr>
        <w:t xml:space="preserve">Процедура за избор на членове </w:t>
      </w:r>
    </w:p>
    <w:p w:rsidR="009021AF" w:rsidRDefault="009021AF" w:rsidP="009021AF">
      <w:pPr>
        <w:spacing w:after="0" w:line="240" w:lineRule="auto"/>
        <w:jc w:val="center"/>
        <w:rPr>
          <w:rFonts w:ascii="Times New Roman" w:hAnsi="Times New Roman"/>
          <w:b/>
          <w:sz w:val="44"/>
          <w:szCs w:val="44"/>
          <w:lang w:val="bg-BG"/>
        </w:rPr>
      </w:pPr>
      <w:r>
        <w:rPr>
          <w:rFonts w:ascii="Times New Roman" w:hAnsi="Times New Roman"/>
          <w:b/>
          <w:sz w:val="44"/>
          <w:szCs w:val="44"/>
          <w:lang w:val="bg-BG"/>
        </w:rPr>
        <w:t>на Съвета на децата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32"/>
          <w:szCs w:val="32"/>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center"/>
        <w:rPr>
          <w:rFonts w:ascii="Times New Roman" w:hAnsi="Times New Roman"/>
          <w:b/>
          <w:sz w:val="32"/>
          <w:szCs w:val="32"/>
          <w:lang w:val="bg-BG"/>
        </w:rPr>
      </w:pPr>
      <w:r>
        <w:rPr>
          <w:rFonts w:ascii="Times New Roman" w:hAnsi="Times New Roman"/>
          <w:b/>
          <w:sz w:val="32"/>
          <w:szCs w:val="32"/>
          <w:lang w:val="bg-BG"/>
        </w:rPr>
        <w:t>2018 г.</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eastAsia="Times New Roman" w:hAnsi="Times New Roman"/>
          <w:sz w:val="24"/>
          <w:szCs w:val="24"/>
          <w:lang w:val="bg-BG" w:eastAsia="bg-BG"/>
        </w:rPr>
      </w:pPr>
      <w:r>
        <w:rPr>
          <w:rFonts w:ascii="Times New Roman" w:hAnsi="Times New Roman"/>
          <w:sz w:val="24"/>
          <w:szCs w:val="24"/>
          <w:lang w:val="bg-BG"/>
        </w:rPr>
        <w:t xml:space="preserve">Чл. 1. (1) Настоящата процедура </w:t>
      </w:r>
      <w:r>
        <w:rPr>
          <w:rFonts w:ascii="Times New Roman" w:eastAsia="Times New Roman" w:hAnsi="Times New Roman"/>
          <w:sz w:val="24"/>
          <w:szCs w:val="24"/>
          <w:lang w:val="bg-BG" w:eastAsia="bg-BG"/>
        </w:rPr>
        <w:t>урежда условията, начина и реда за избор на членове на Съвета на децата, наричан по-долу Съвета.</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Процедурата цели подобряване на механизма за детско участие на национално ниво чрез гарантиране на широка представителност на децата и ангажиране на органите на местното самоуправление, гражданското общество, медиите и бизнеса в популяризирането и подбора на кандидатите.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СЪСТАВ И ЧЛЕНОВЕ НА СЪВЕТА НА ДЕЦАТА</w:t>
      </w:r>
    </w:p>
    <w:p w:rsidR="009021AF" w:rsidRDefault="009021AF" w:rsidP="009021AF">
      <w:pPr>
        <w:pStyle w:val="a5"/>
        <w:spacing w:after="0" w:line="240" w:lineRule="auto"/>
        <w:ind w:left="1428"/>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rPr>
      </w:pPr>
      <w:r>
        <w:rPr>
          <w:rFonts w:ascii="Times New Roman" w:hAnsi="Times New Roman"/>
          <w:sz w:val="24"/>
          <w:szCs w:val="24"/>
          <w:lang w:val="bg-BG"/>
        </w:rPr>
        <w:tab/>
        <w:t xml:space="preserve">Чл. 2. (1) Съставът на Съвета се формира от по един представител на всички 28 административни области, 4 квоти за деца от уязвими групи и </w:t>
      </w:r>
      <w:r>
        <w:rPr>
          <w:rFonts w:ascii="Times New Roman" w:hAnsi="Times New Roman"/>
          <w:sz w:val="24"/>
          <w:szCs w:val="24"/>
        </w:rPr>
        <w:t>1</w:t>
      </w:r>
      <w:r>
        <w:rPr>
          <w:rFonts w:ascii="Times New Roman" w:hAnsi="Times New Roman"/>
          <w:sz w:val="24"/>
          <w:szCs w:val="24"/>
          <w:lang w:val="bg-BG"/>
        </w:rPr>
        <w:t xml:space="preserve"> квота за представител на децата, получили международна закрила в България.</w:t>
      </w:r>
      <w:r>
        <w:rPr>
          <w:rFonts w:ascii="Times New Roman" w:hAnsi="Times New Roman"/>
          <w:sz w:val="24"/>
          <w:szCs w:val="24"/>
        </w:rPr>
        <w:t xml:space="preserve">  </w:t>
      </w:r>
      <w:r>
        <w:rPr>
          <w:rFonts w:ascii="Times New Roman" w:hAnsi="Times New Roman"/>
          <w:sz w:val="24"/>
          <w:szCs w:val="24"/>
          <w:lang w:val="bg-BG"/>
        </w:rPr>
        <w:t xml:space="preserve"> </w:t>
      </w:r>
    </w:p>
    <w:p w:rsidR="009021AF" w:rsidRDefault="009021AF" w:rsidP="009021AF">
      <w:pPr>
        <w:pStyle w:val="a5"/>
        <w:tabs>
          <w:tab w:val="left" w:pos="426"/>
        </w:tabs>
        <w:spacing w:after="0" w:line="240" w:lineRule="auto"/>
        <w:ind w:left="0"/>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За членове на Съвета на децата могат да бъдат предлагани кандидатури на деца на възраст до 18 години, избрани в съответствие с настоящата процедура.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tabs>
          <w:tab w:val="left" w:pos="426"/>
        </w:tabs>
        <w:spacing w:after="0" w:line="240" w:lineRule="auto"/>
        <w:ind w:left="0"/>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Чл. 3. Комисия, определена от председателя на ДАЗД, разглежда постъпилите кандидатури на национално ниво в четири направления, като всяко дете може да кандидатства само по едно от тях, както следва: </w:t>
      </w:r>
    </w:p>
    <w:p w:rsidR="009021AF" w:rsidRDefault="009021AF" w:rsidP="009021AF">
      <w:pPr>
        <w:pStyle w:val="a5"/>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а) членове на училищни форми за самоуправление, съгласно чл. 171 на Закона за предучилищното и училищното образование, или на детски/младежки съвети, парламенти и др.;  </w:t>
      </w:r>
    </w:p>
    <w:p w:rsidR="009021AF" w:rsidRDefault="009021AF" w:rsidP="009021AF">
      <w:pPr>
        <w:pStyle w:val="a5"/>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б) представители на детски и младежки инициативи и програми, финансирани от бизнеса; </w:t>
      </w:r>
    </w:p>
    <w:p w:rsidR="009021AF" w:rsidRDefault="009021AF" w:rsidP="009021AF">
      <w:pPr>
        <w:pStyle w:val="a5"/>
        <w:spacing w:after="0" w:line="240" w:lineRule="auto"/>
        <w:ind w:left="0" w:firstLine="720"/>
        <w:jc w:val="both"/>
        <w:rPr>
          <w:lang w:val="bg-BG"/>
        </w:rPr>
      </w:pPr>
      <w:r>
        <w:rPr>
          <w:rFonts w:ascii="Times New Roman" w:hAnsi="Times New Roman"/>
          <w:sz w:val="24"/>
          <w:szCs w:val="24"/>
          <w:lang w:val="bg-BG"/>
        </w:rPr>
        <w:t>в) представители на неправителствени организации, работещи с деца, както и потребители/доброволци в социални услуги за деца;</w:t>
      </w:r>
    </w:p>
    <w:p w:rsidR="009021AF" w:rsidRDefault="009021AF" w:rsidP="009021AF">
      <w:pPr>
        <w:pStyle w:val="a5"/>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г) индивидуални кандидатури.</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Чл. 4. Подборът на членове на всички нива се извършва, спазвайки принципите на публичност, прозрачност, демократичност, равенство, не-дискриминация и представителност.</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Чл. 5. Членовете на Съвета следва да отговарят на следните критерии:</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Активност</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Креативност</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Толерантност</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Ангажираност към обща кауза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Умение за водене на преговори и участие в групови дискусии </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Ориентираност към резултати</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Организаторски умения</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Доказани умения да работи, мотивира и обединява децата от областта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Умение за изказване на позиция от името на другите деца от областта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Възможност за пътуване без придружител (не се отнася за деца от уязвими групи, които имат нужда от подкрепа).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Относно избора на деца бежанци да бъдат взети под внимание следните изисквания:</w:t>
      </w:r>
    </w:p>
    <w:p w:rsidR="009021AF" w:rsidRDefault="009021AF" w:rsidP="009021AF">
      <w:pPr>
        <w:pStyle w:val="a5"/>
        <w:numPr>
          <w:ilvl w:val="0"/>
          <w:numId w:val="3"/>
        </w:numPr>
        <w:spacing w:after="0" w:line="240" w:lineRule="auto"/>
        <w:ind w:firstLine="273"/>
        <w:jc w:val="both"/>
        <w:rPr>
          <w:rFonts w:ascii="Times New Roman" w:hAnsi="Times New Roman"/>
          <w:sz w:val="24"/>
          <w:szCs w:val="24"/>
          <w:lang w:val="bg-BG"/>
        </w:rPr>
      </w:pPr>
      <w:r>
        <w:rPr>
          <w:rFonts w:ascii="Times New Roman" w:hAnsi="Times New Roman"/>
          <w:sz w:val="24"/>
          <w:szCs w:val="24"/>
          <w:lang w:val="bg-BG"/>
        </w:rPr>
        <w:t>Детето да е получило международна закрила;</w:t>
      </w:r>
    </w:p>
    <w:p w:rsidR="009021AF" w:rsidRDefault="009021AF" w:rsidP="009021AF">
      <w:pPr>
        <w:pStyle w:val="a5"/>
        <w:numPr>
          <w:ilvl w:val="0"/>
          <w:numId w:val="3"/>
        </w:numPr>
        <w:spacing w:after="0" w:line="240" w:lineRule="auto"/>
        <w:ind w:firstLine="273"/>
        <w:jc w:val="both"/>
        <w:rPr>
          <w:rFonts w:ascii="Times New Roman" w:hAnsi="Times New Roman"/>
          <w:sz w:val="24"/>
          <w:szCs w:val="24"/>
          <w:lang w:val="bg-BG"/>
        </w:rPr>
      </w:pPr>
      <w:r>
        <w:rPr>
          <w:rFonts w:ascii="Times New Roman" w:hAnsi="Times New Roman"/>
          <w:sz w:val="24"/>
          <w:szCs w:val="24"/>
          <w:lang w:val="bg-BG"/>
        </w:rPr>
        <w:t>Детето трябва да владее достатъчно добре български език, за да може да общува с всички членове на Съвета.</w:t>
      </w:r>
    </w:p>
    <w:p w:rsidR="009021AF" w:rsidRDefault="009021AF" w:rsidP="009021AF">
      <w:pPr>
        <w:pStyle w:val="a5"/>
        <w:spacing w:after="0" w:line="240" w:lineRule="auto"/>
        <w:ind w:left="1440"/>
        <w:jc w:val="both"/>
        <w:rPr>
          <w:rFonts w:ascii="Times New Roman" w:hAnsi="Times New Roman"/>
          <w:sz w:val="24"/>
          <w:szCs w:val="24"/>
          <w:lang w:val="bg-BG"/>
        </w:rPr>
      </w:pP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rPr>
      </w:pPr>
      <w:r>
        <w:rPr>
          <w:rFonts w:ascii="Times New Roman" w:hAnsi="Times New Roman"/>
          <w:b/>
          <w:sz w:val="24"/>
          <w:szCs w:val="24"/>
          <w:lang w:val="bg-BG"/>
        </w:rPr>
        <w:t xml:space="preserve"> СТАРТИРАНЕ НА ПРОЦЕДУРАТА</w:t>
      </w:r>
    </w:p>
    <w:p w:rsidR="009021AF" w:rsidRDefault="009021AF" w:rsidP="009021AF">
      <w:pPr>
        <w:spacing w:after="0" w:line="240" w:lineRule="auto"/>
        <w:jc w:val="both"/>
        <w:rPr>
          <w:rFonts w:ascii="Times New Roman" w:hAnsi="Times New Roman"/>
          <w:sz w:val="24"/>
          <w:szCs w:val="24"/>
        </w:rPr>
      </w:pPr>
    </w:p>
    <w:p w:rsidR="009021AF" w:rsidRDefault="009021AF" w:rsidP="009021AF">
      <w:pPr>
        <w:spacing w:after="0" w:line="240" w:lineRule="auto"/>
        <w:ind w:firstLine="708"/>
        <w:jc w:val="both"/>
        <w:rPr>
          <w:rFonts w:ascii="Times New Roman" w:hAnsi="Times New Roman"/>
          <w:sz w:val="24"/>
          <w:szCs w:val="24"/>
        </w:rPr>
      </w:pPr>
      <w:r>
        <w:rPr>
          <w:rFonts w:ascii="Times New Roman" w:hAnsi="Times New Roman"/>
          <w:sz w:val="24"/>
          <w:szCs w:val="24"/>
          <w:lang w:val="bg-BG"/>
        </w:rPr>
        <w:t>Чл. 6. Председателят на Държавната агенция за закрила на детето обявява свободните места за членове на Съвета по административни области и квоти до 02 март на съответната календарна година.</w:t>
      </w:r>
    </w:p>
    <w:p w:rsidR="009021AF" w:rsidRDefault="009021AF" w:rsidP="009021AF">
      <w:pPr>
        <w:spacing w:after="0" w:line="240" w:lineRule="auto"/>
        <w:jc w:val="both"/>
        <w:rPr>
          <w:rFonts w:ascii="Times New Roman" w:hAnsi="Times New Roman"/>
          <w:sz w:val="24"/>
          <w:szCs w:val="24"/>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7. Председателят на ДАЗД изпраща писмо-покана до съответните областни управители за провеждане на избори на областно ниво до 02 март на съответната календарна година, със следното съдържание: свободните места от области, свободните </w:t>
      </w:r>
      <w:proofErr w:type="spellStart"/>
      <w:r>
        <w:rPr>
          <w:rFonts w:ascii="Times New Roman" w:hAnsi="Times New Roman"/>
          <w:sz w:val="24"/>
          <w:szCs w:val="24"/>
          <w:lang w:val="bg-BG"/>
        </w:rPr>
        <w:t>квотни</w:t>
      </w:r>
      <w:proofErr w:type="spellEnd"/>
      <w:r>
        <w:rPr>
          <w:rFonts w:ascii="Times New Roman" w:hAnsi="Times New Roman"/>
          <w:sz w:val="24"/>
          <w:szCs w:val="24"/>
          <w:lang w:val="bg-BG"/>
        </w:rPr>
        <w:t xml:space="preserve"> места, инструкция за провеждане на избори за членове на Съвета на децата; контролни списъци; изборна документация.</w:t>
      </w:r>
      <w:r>
        <w:rPr>
          <w:rFonts w:ascii="Times New Roman" w:hAnsi="Times New Roman"/>
          <w:sz w:val="24"/>
          <w:szCs w:val="24"/>
        </w:rPr>
        <w:t xml:space="preserve">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Чл. 8. Областните управители уведомяват кметовете на общини, Върховния комисариат за бежанците на ООН и организации, работещи с деца, търсещи или получили международна закрила в България, като изпращат необходимите документи за провеждане на процедурата за подбор на кандидати от съответната община до 20 март на текущата година.</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ОБЩИНСКО НИВО</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 xml:space="preserve">Чл. 9. Кметовете на общини популяризират поканата за избор на член на Съвета на територията на общината чрез местните средства за масово осведомяване, местни кампании и по други подходящи начини в двуседмичен срок. Кметовете информират всички организации по чл.1, ал. 2 на територията на съответната община за възможността за участие на техни представители в изборите, в двуседмичен срок от получаването на писмото-покана от областния управител. </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Чл. 10. Кандидатите за членове на Съвета изпращат документи за кандидатстване до 24 май на съответната календарна година. Кандидатури могат да бъдат изпращани по поща или по електронен път на адреси, посочени от кмета на общината.</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Чл. 11. 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 Комисията е в състав: експерт от общинската администрация, представител на местните медии, един общински съветник, представител на бизнеса, представител на неправителствена организация и/или социална услуга.</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12. Комисията извършва подбор, съгласно критериите, описани в чл. 5 и в съответствие с посочените направления в чл. 3. При извършване на своята работа, Комисията ползва предоставената от ДАЗД чрез областния управител документация.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13. Комисията приключва своята работа с изготвянето на предложение, което съдържа 3 кандидатури за членове на Съвета по всяко направление, класирани в низходящ ред.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Чл. 14. В случай, че на територията на дадена община няма представители от всички направления по чл. 3, то подборът се извършва само в направленията, от които са постъпили кандидатури.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15. Кметът на общината одобрява предложението на Комисията и изпраща трите  кандидатури във всяко направление до областния управител до 15 юни на съответната календарна година. Общинското класиране не обвързва избора на  областния управител.</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ОБЛАСТНО НИВО</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16. Областният управител провежда избора за членове на Съвета на областно ниво, въз основа на постъпилите кандидатури от общините. Той сформира комисия за извършване на подбор до 30 юни на съответната календарна година.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17. Комисията, определена от областния управител, е в състав: служител на областната администрация, представители на РДСП, РУО, РЗИ, ОД на МВР и двама представители от областта – видни общественици с положителен образ (журналисти, артисти, спортно-изявени личности и т.н.) извършва подбор, въз основа на постъпилите кандидатури от общините.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18. Комисията, определена от областния управител, извършва подбор, съгласно критериите, заложени в чл. 5 и в четирите направление по чл. 3. В случай, че на територията на дадена област няма представители от всички направления по чл. 3, то подборът се извършва само от съществуващите на територията на областта.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Чл. 19. Комисията приключва своята работа, като предоставя своето мотивирано предложение за кандидати за членове на Съвета.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20. Областният управител изпраща трите кандидатури във всяко направление, съществуващо на територията на областта до Председателя на ДАЗД, в срок до 30 юли на съответната календарна година.</w:t>
      </w:r>
    </w:p>
    <w:p w:rsidR="009021AF" w:rsidRDefault="009021AF" w:rsidP="009021AF">
      <w:pPr>
        <w:pStyle w:val="a5"/>
        <w:spacing w:after="0" w:line="240" w:lineRule="auto"/>
        <w:ind w:left="1066"/>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НАЦИОНАЛНО НИВО</w:t>
      </w:r>
    </w:p>
    <w:p w:rsidR="009021AF" w:rsidRDefault="009021AF" w:rsidP="009021AF">
      <w:pPr>
        <w:pStyle w:val="a5"/>
        <w:spacing w:after="0" w:line="240" w:lineRule="auto"/>
        <w:ind w:left="1066"/>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21. (1) До 10 август на съответната календарна година Председателят на ДАЗД със своя заповед определя Комисия, която се състои от 11 члена с право на глас, както следва: двама служители на ДАЗД, двама бивши членове на Съвета, двама видни общественици (журналисти, интелектуалци и т.н), един представител на неправителствени организации, избрани от неправителствените организации, членове на Националния съвет за закрила на детето, един представител на академичната общност, един представител на бизнеса, един представител на ВК БООН и един – на организации, работещи с деца, получили закрила в България.  </w:t>
      </w:r>
    </w:p>
    <w:p w:rsidR="009021AF" w:rsidRDefault="009021AF" w:rsidP="009021AF">
      <w:pPr>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rPr>
        <w:t>(2)</w:t>
      </w:r>
      <w:r>
        <w:rPr>
          <w:rFonts w:ascii="Times New Roman" w:hAnsi="Times New Roman"/>
          <w:sz w:val="24"/>
          <w:szCs w:val="24"/>
          <w:lang w:val="bg-BG"/>
        </w:rPr>
        <w:t xml:space="preserve"> При определяне членовете на комисията се определят и резервните й членове.</w:t>
      </w:r>
    </w:p>
    <w:p w:rsidR="009021AF" w:rsidRDefault="009021AF" w:rsidP="009021AF">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22. (1) Комисията, определена от Председателя на ДАЗД, извършва класиране на постъпилите кандидатури от областите съгласно критериите, описани в чл. 5 от съответната област. Първият класиран е титуляр, а вторият класиран е </w:t>
      </w:r>
      <w:r>
        <w:rPr>
          <w:rFonts w:ascii="Times New Roman" w:hAnsi="Times New Roman"/>
          <w:sz w:val="24"/>
          <w:szCs w:val="24"/>
          <w:lang w:val="bg-BG"/>
        </w:rPr>
        <w:lastRenderedPageBreak/>
        <w:t>заместник на титуляря в Съвета. При избора им е важно те да са ученици от различни училища.</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w:t>
      </w:r>
      <w:proofErr w:type="spellStart"/>
      <w:r>
        <w:rPr>
          <w:rFonts w:ascii="Times New Roman" w:hAnsi="Times New Roman"/>
          <w:sz w:val="24"/>
          <w:szCs w:val="24"/>
          <w:lang w:val="bg-BG"/>
        </w:rPr>
        <w:t>Заместниците</w:t>
      </w:r>
      <w:proofErr w:type="spellEnd"/>
      <w:r>
        <w:rPr>
          <w:rFonts w:ascii="Times New Roman" w:hAnsi="Times New Roman"/>
          <w:sz w:val="24"/>
          <w:szCs w:val="24"/>
          <w:lang w:val="bg-BG"/>
        </w:rPr>
        <w:t xml:space="preserve"> участват в заседанията на Съвета, когато титулярят е възпрепятстван и подпомагат дейността му на местно ниво.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НОМИНИРАНЕ НА ПРЕДСТАВИТЕЛИ НА УЯЗВИМИ ГРУПИ</w:t>
      </w:r>
    </w:p>
    <w:p w:rsidR="009021AF" w:rsidRDefault="009021AF" w:rsidP="009021AF">
      <w:pPr>
        <w:pStyle w:val="a5"/>
        <w:spacing w:after="0" w:line="240" w:lineRule="auto"/>
        <w:ind w:left="142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23.(1) Всички кандидатури на всеки етап от процедурата за подбор първоначално се разглеждат по посочените в чл. 5 критерии, без оглед на това дали детето е представител на уязвима група или не;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След  първоначалното разглеждане, комисиите пристъпват към номиниране на представители от уязвими групи и на деца, получили международна закрила в България, въз основа на заявено желание от кандидатите;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(3) За всяка свободна квота кметът/областният управител номинират по две деца от уязвима група или получили международна закрила в България.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 Комисията, сформирана от Председателя на ДАЗД, номинира на национално ниво деца от уязвими групи и получили закрила за свободните квоти, както и техни </w:t>
      </w:r>
      <w:proofErr w:type="spellStart"/>
      <w:r>
        <w:rPr>
          <w:rFonts w:ascii="Times New Roman" w:hAnsi="Times New Roman"/>
          <w:sz w:val="24"/>
          <w:szCs w:val="24"/>
          <w:lang w:val="bg-BG"/>
        </w:rPr>
        <w:t>заместници</w:t>
      </w:r>
      <w:proofErr w:type="spellEnd"/>
      <w:r>
        <w:rPr>
          <w:rFonts w:ascii="Times New Roman" w:hAnsi="Times New Roman"/>
          <w:sz w:val="24"/>
          <w:szCs w:val="24"/>
          <w:lang w:val="bg-BG"/>
        </w:rPr>
        <w:t>.</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ПРИКЛЮЧВАНЕ НА ПРОЦЕДУРАТА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24.(1) Комисията по чл. 21 предоставя предложенията си за членове на Съвета на Председателя на ДАЗД в срок до 30 август на съответната календарна година.</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Председателят одобрява класирането до 10 септември на съответната календарна година.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25. Председателят на ДАЗД изпраща покана за членство до одобрените членове на Съвета, заедно с декларация за родителско съгласие/</w:t>
      </w:r>
      <w:proofErr w:type="spellStart"/>
      <w:r>
        <w:rPr>
          <w:rFonts w:ascii="Times New Roman" w:hAnsi="Times New Roman"/>
          <w:sz w:val="24"/>
          <w:szCs w:val="24"/>
          <w:lang w:val="bg-BG"/>
        </w:rPr>
        <w:t>съгласие</w:t>
      </w:r>
      <w:proofErr w:type="spellEnd"/>
      <w:r>
        <w:rPr>
          <w:rFonts w:ascii="Times New Roman" w:hAnsi="Times New Roman"/>
          <w:sz w:val="24"/>
          <w:szCs w:val="24"/>
          <w:lang w:val="bg-BG"/>
        </w:rPr>
        <w:t xml:space="preserve"> на законния представител до 20 септември на съответната календарна година.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26. (1) В срок до 30 септември на съответната календарна година, одобреният кандидат за член на Съвета заявява писмено своето желание за участие в работата на Съвета.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При отказ одобреният кандидат за член, номинираният за заместник на Съвета заема свободното място, а третият в класирането става заместник, като се прилага гореописаната процедура за получаване на съгласие. </w:t>
      </w:r>
    </w:p>
    <w:p w:rsidR="009021AF" w:rsidRDefault="009021AF" w:rsidP="009021AF">
      <w:pPr>
        <w:pStyle w:val="a5"/>
        <w:spacing w:after="0" w:line="240" w:lineRule="auto"/>
        <w:ind w:left="1068"/>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r>
        <w:rPr>
          <w:rFonts w:ascii="Times New Roman" w:hAnsi="Times New Roman"/>
          <w:sz w:val="24"/>
          <w:szCs w:val="24"/>
          <w:lang w:val="bg-BG"/>
        </w:rPr>
        <w:tab/>
        <w:t>Чл. 27 С настоящата Процедура се утвърждават образците на документи за кандидатстване за член на Съвета.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5958BE" w:rsidRPr="009021AF" w:rsidRDefault="005958BE">
      <w:pPr>
        <w:rPr>
          <w:lang w:val="bg-BG"/>
        </w:rPr>
      </w:pPr>
    </w:p>
    <w:sectPr w:rsidR="005958BE" w:rsidRPr="0090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en Bg Cond">
    <w:altName w:val="Arial"/>
    <w:panose1 w:val="00000000000000000000"/>
    <w:charset w:val="CC"/>
    <w:family w:val="modern"/>
    <w:notTrueType/>
    <w:pitch w:val="variable"/>
    <w:sig w:usb0="00000201" w:usb1="0000004A"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436"/>
    <w:multiLevelType w:val="hybridMultilevel"/>
    <w:tmpl w:val="08D0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2246A"/>
    <w:multiLevelType w:val="hybridMultilevel"/>
    <w:tmpl w:val="E612D736"/>
    <w:lvl w:ilvl="0" w:tplc="C77216EE">
      <w:start w:val="1"/>
      <w:numFmt w:val="upp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7ACC4137"/>
    <w:multiLevelType w:val="hybridMultilevel"/>
    <w:tmpl w:val="5A0CE8E2"/>
    <w:lvl w:ilvl="0" w:tplc="180E0E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AF"/>
    <w:rsid w:val="005958BE"/>
    <w:rsid w:val="009021AF"/>
    <w:rsid w:val="00B664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A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1AF"/>
    <w:pPr>
      <w:tabs>
        <w:tab w:val="center" w:pos="4536"/>
        <w:tab w:val="right" w:pos="9072"/>
      </w:tabs>
      <w:spacing w:after="0" w:line="240" w:lineRule="auto"/>
    </w:pPr>
  </w:style>
  <w:style w:type="character" w:customStyle="1" w:styleId="a4">
    <w:name w:val="Горен колонтитул Знак"/>
    <w:basedOn w:val="a0"/>
    <w:link w:val="a3"/>
    <w:uiPriority w:val="99"/>
    <w:rsid w:val="009021AF"/>
    <w:rPr>
      <w:rFonts w:ascii="Calibri" w:eastAsia="Calibri" w:hAnsi="Calibri" w:cs="Times New Roman"/>
      <w:lang w:val="en-US"/>
    </w:rPr>
  </w:style>
  <w:style w:type="paragraph" w:styleId="a5">
    <w:name w:val="List Paragraph"/>
    <w:basedOn w:val="a"/>
    <w:uiPriority w:val="99"/>
    <w:qFormat/>
    <w:rsid w:val="009021AF"/>
    <w:pPr>
      <w:ind w:left="720"/>
      <w:contextualSpacing/>
    </w:pPr>
  </w:style>
  <w:style w:type="paragraph" w:styleId="a6">
    <w:name w:val="Balloon Text"/>
    <w:basedOn w:val="a"/>
    <w:link w:val="a7"/>
    <w:uiPriority w:val="99"/>
    <w:semiHidden/>
    <w:unhideWhenUsed/>
    <w:rsid w:val="009021A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021A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A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1AF"/>
    <w:pPr>
      <w:tabs>
        <w:tab w:val="center" w:pos="4536"/>
        <w:tab w:val="right" w:pos="9072"/>
      </w:tabs>
      <w:spacing w:after="0" w:line="240" w:lineRule="auto"/>
    </w:pPr>
  </w:style>
  <w:style w:type="character" w:customStyle="1" w:styleId="a4">
    <w:name w:val="Горен колонтитул Знак"/>
    <w:basedOn w:val="a0"/>
    <w:link w:val="a3"/>
    <w:uiPriority w:val="99"/>
    <w:rsid w:val="009021AF"/>
    <w:rPr>
      <w:rFonts w:ascii="Calibri" w:eastAsia="Calibri" w:hAnsi="Calibri" w:cs="Times New Roman"/>
      <w:lang w:val="en-US"/>
    </w:rPr>
  </w:style>
  <w:style w:type="paragraph" w:styleId="a5">
    <w:name w:val="List Paragraph"/>
    <w:basedOn w:val="a"/>
    <w:uiPriority w:val="99"/>
    <w:qFormat/>
    <w:rsid w:val="009021AF"/>
    <w:pPr>
      <w:ind w:left="720"/>
      <w:contextualSpacing/>
    </w:pPr>
  </w:style>
  <w:style w:type="paragraph" w:styleId="a6">
    <w:name w:val="Balloon Text"/>
    <w:basedOn w:val="a"/>
    <w:link w:val="a7"/>
    <w:uiPriority w:val="99"/>
    <w:semiHidden/>
    <w:unhideWhenUsed/>
    <w:rsid w:val="009021A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021A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8128</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Станева</dc:creator>
  <cp:lastModifiedBy>k</cp:lastModifiedBy>
  <cp:revision>2</cp:revision>
  <dcterms:created xsi:type="dcterms:W3CDTF">2019-04-09T13:22:00Z</dcterms:created>
  <dcterms:modified xsi:type="dcterms:W3CDTF">2019-04-09T13:22:00Z</dcterms:modified>
</cp:coreProperties>
</file>